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B11C9" w14:textId="5E78B704" w:rsidR="00C710F6" w:rsidRPr="00C710F6" w:rsidRDefault="00C710F6" w:rsidP="00C710F6">
      <w:pPr>
        <w:spacing w:after="100" w:afterAutospacing="1" w:line="240" w:lineRule="auto"/>
        <w:contextualSpacing/>
        <w:jc w:val="center"/>
        <w:rPr>
          <w:rFonts w:ascii="Fira Sans" w:eastAsia="Times New Roman" w:hAnsi="Fira Sans" w:cs="Times New Roman"/>
          <w:sz w:val="24"/>
          <w:szCs w:val="24"/>
          <w:lang w:eastAsia="ru-RU"/>
        </w:rPr>
      </w:pPr>
      <w:r w:rsidRPr="00C710F6">
        <w:rPr>
          <w:sz w:val="24"/>
          <w:szCs w:val="24"/>
        </w:rPr>
        <w:fldChar w:fldCharType="begin"/>
      </w:r>
      <w:r w:rsidRPr="00C710F6">
        <w:rPr>
          <w:sz w:val="24"/>
          <w:szCs w:val="24"/>
        </w:rPr>
        <w:instrText xml:space="preserve"> HYPERLINK "https://gorlovka-r897.gosweb.gosuslugi.ru/ofitsialno/dokumenty/otchety-po-rabote-s-obrascheniyami-grazhdan/dokumenty-omsu_893.html" \o "ИНФОРМАЦИОННО-АНАЛИТИЧЕСКАЯ СПРАВКА О РАБОТЕ С ОБРАЩЕНИЯМИ ГРАЖДАН ЗА 9 МЕСЯЦЕВ 2025 ГОДА" </w:instrText>
      </w:r>
      <w:r w:rsidRPr="00C710F6">
        <w:rPr>
          <w:sz w:val="24"/>
          <w:szCs w:val="24"/>
        </w:rPr>
        <w:fldChar w:fldCharType="separate"/>
      </w:r>
      <w:r w:rsidRPr="00C710F6">
        <w:rPr>
          <w:rStyle w:val="af"/>
          <w:rFonts w:ascii="Montserrat" w:hAnsi="Montserrat"/>
          <w:color w:val="auto"/>
          <w:sz w:val="24"/>
          <w:szCs w:val="24"/>
          <w:u w:val="none"/>
          <w:shd w:val="clear" w:color="auto" w:fill="FFFFFF"/>
        </w:rPr>
        <w:t>ИНФОРМАЦИОННО-АНАЛИТИЧЕСКАЯ СПРАВКА О РАБОТЕ С ОБРАЩЕНИЯМИ ГРАЖДАН ЗА 2025 ГОД</w:t>
      </w:r>
      <w:r w:rsidRPr="00C710F6">
        <w:rPr>
          <w:sz w:val="24"/>
          <w:szCs w:val="24"/>
        </w:rPr>
        <w:fldChar w:fldCharType="end"/>
      </w:r>
    </w:p>
    <w:p w14:paraId="0D4BDB8E" w14:textId="77777777" w:rsidR="00C710F6" w:rsidRPr="00C710F6" w:rsidRDefault="00C710F6" w:rsidP="00ED56D0">
      <w:pPr>
        <w:spacing w:after="100" w:afterAutospacing="1" w:line="240" w:lineRule="auto"/>
        <w:contextualSpacing/>
        <w:jc w:val="both"/>
        <w:rPr>
          <w:rFonts w:ascii="Fira Sans" w:eastAsia="Times New Roman" w:hAnsi="Fira Sans" w:cs="Times New Roman"/>
          <w:sz w:val="24"/>
          <w:szCs w:val="24"/>
          <w:lang w:eastAsia="ru-RU"/>
        </w:rPr>
      </w:pPr>
    </w:p>
    <w:p w14:paraId="7F51C867" w14:textId="58674841" w:rsidR="001940BE" w:rsidRPr="00C710F6" w:rsidRDefault="001940BE" w:rsidP="00ED56D0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F6">
        <w:rPr>
          <w:rFonts w:ascii="Fira Sans" w:eastAsia="Times New Roman" w:hAnsi="Fira Sans" w:cs="Times New Roman"/>
          <w:color w:val="494949"/>
          <w:sz w:val="24"/>
          <w:szCs w:val="24"/>
          <w:lang w:eastAsia="ru-RU"/>
        </w:rPr>
        <w:tab/>
      </w:r>
      <w:r w:rsidR="00C13271" w:rsidRPr="00C710F6">
        <w:rPr>
          <w:rStyle w:val="translation-chunk"/>
          <w:rFonts w:ascii="Times New Roman" w:hAnsi="Times New Roman"/>
          <w:sz w:val="24"/>
          <w:szCs w:val="24"/>
        </w:rPr>
        <w:t>Организация работы</w:t>
      </w:r>
      <w:r w:rsidRPr="00C7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обращениями граждан остается одним из приоритетных направлений деятельности администрации городского округа Горловка</w:t>
      </w:r>
      <w:r w:rsidR="00255CD5" w:rsidRPr="00C7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Донецкой Народной Республики</w:t>
      </w:r>
      <w:r w:rsidR="002A5889" w:rsidRPr="00C71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Администрация)</w:t>
      </w:r>
      <w:r w:rsidRPr="00C710F6">
        <w:rPr>
          <w:rFonts w:ascii="Times New Roman" w:eastAsia="Times New Roman" w:hAnsi="Times New Roman" w:cs="Times New Roman"/>
          <w:sz w:val="24"/>
          <w:szCs w:val="24"/>
          <w:lang w:eastAsia="ru-RU"/>
        </w:rPr>
        <w:t>. Эффективное рассмотр</w:t>
      </w:r>
      <w:bookmarkStart w:id="0" w:name="_GoBack"/>
      <w:bookmarkEnd w:id="0"/>
      <w:r w:rsidRPr="00C710F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обращений и оперативное решение поднимаемых в них вопросов является важным фактором повышения доверия граждан к органам местного самоуправления и улучшения качества жизни в городе.</w:t>
      </w:r>
    </w:p>
    <w:p w14:paraId="23DD825D" w14:textId="77777777" w:rsidR="00C8586C" w:rsidRPr="00C710F6" w:rsidRDefault="00C8586C" w:rsidP="00C8586C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0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работы в 2025 году в Администрацию поступило 3155 обращений граждан, в которых поднято 3782 вопроса. В соотношении к аналогичному периоду 2024 года количество обращений сократилось на 12,74%, а количество поднятых вопросов - на 14,37%.</w:t>
      </w:r>
    </w:p>
    <w:p w14:paraId="03DEFA0A" w14:textId="77777777" w:rsidR="00C8586C" w:rsidRPr="00082317" w:rsidRDefault="00C8586C" w:rsidP="00C8586C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Анализ показал, что уменьшение количества поступивших обращений граждан обусловлено расширением возможностей для граждан направлять свои обращения в государственные органы, органы местного самоуправления и должностным лицам в электронном виде. Федеральная государственная информационная система "Единый портал государственных и муниципальных услуг (функций)" (далее - Платформа обратной связи), информационные системы органов местного самоуправления и официальные сайты стали удобным и доступным инструментом для выражения мнений, подачи предложений, заявлений и жалоб.</w:t>
      </w:r>
    </w:p>
    <w:p w14:paraId="5B49009F" w14:textId="55C43C06" w:rsidR="00122D18" w:rsidRDefault="00122D18" w:rsidP="00ED56D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1" w:name="_Hlk218711127"/>
      <w:r w:rsidRPr="00082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сравнении с </w:t>
      </w:r>
      <w:r w:rsidR="00255CD5" w:rsidRPr="00082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отчетным периодом </w:t>
      </w:r>
      <w:r w:rsidRPr="00082317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год</w:t>
      </w:r>
      <w:r w:rsidR="00255CD5" w:rsidRPr="0008231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82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2025 году значительно возросло количество обращений, поступивших через цифровые платформы: в частности, </w:t>
      </w:r>
      <w:r w:rsidR="00901723" w:rsidRPr="0008231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82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латформа обратной связи зафиксировала </w:t>
      </w:r>
      <w:r w:rsidR="00255CD5" w:rsidRPr="0008231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трехкратный</w:t>
      </w:r>
      <w:r w:rsidRPr="00082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рост, а система инцидент-менеджмента – увеличение на </w:t>
      </w:r>
      <w:r w:rsidR="00255CD5" w:rsidRPr="00082317">
        <w:rPr>
          <w:rFonts w:ascii="Times New Roman" w:eastAsia="Times New Roman" w:hAnsi="Times New Roman" w:cs="Times New Roman"/>
          <w:sz w:val="24"/>
          <w:szCs w:val="24"/>
          <w:lang w:eastAsia="ru-RU"/>
        </w:rPr>
        <w:t>1,18</w:t>
      </w:r>
      <w:r w:rsidRPr="00082317">
        <w:rPr>
          <w:rFonts w:ascii="Times New Roman" w:eastAsia="Times New Roman" w:hAnsi="Times New Roman" w:cs="Times New Roman"/>
          <w:sz w:val="24"/>
          <w:szCs w:val="24"/>
          <w:lang w:eastAsia="ru-RU"/>
        </w:rPr>
        <w:t>%. Количество устных обращений также увеличилось на 1</w:t>
      </w:r>
      <w:r w:rsidR="00255CD5" w:rsidRPr="00082317">
        <w:rPr>
          <w:rFonts w:ascii="Times New Roman" w:eastAsia="Times New Roman" w:hAnsi="Times New Roman" w:cs="Times New Roman"/>
          <w:sz w:val="24"/>
          <w:szCs w:val="24"/>
          <w:lang w:eastAsia="ru-RU"/>
        </w:rPr>
        <w:t>5,79</w:t>
      </w:r>
      <w:r w:rsidRPr="00082317">
        <w:rPr>
          <w:rFonts w:ascii="Times New Roman" w:eastAsia="Times New Roman" w:hAnsi="Times New Roman" w:cs="Times New Roman"/>
          <w:sz w:val="24"/>
          <w:szCs w:val="24"/>
          <w:lang w:eastAsia="ru-RU"/>
        </w:rPr>
        <w:t>%. При этом наблюдается снижение письменных обращений на 4</w:t>
      </w:r>
      <w:r w:rsidR="00255CD5" w:rsidRPr="00082317">
        <w:rPr>
          <w:rFonts w:ascii="Times New Roman" w:eastAsia="Times New Roman" w:hAnsi="Times New Roman" w:cs="Times New Roman"/>
          <w:sz w:val="24"/>
          <w:szCs w:val="24"/>
          <w:lang w:eastAsia="ru-RU"/>
        </w:rPr>
        <w:t>2,16</w:t>
      </w:r>
      <w:r w:rsidRPr="00082317">
        <w:rPr>
          <w:rFonts w:ascii="Times New Roman" w:eastAsia="Times New Roman" w:hAnsi="Times New Roman" w:cs="Times New Roman"/>
          <w:sz w:val="24"/>
          <w:szCs w:val="24"/>
          <w:lang w:eastAsia="ru-RU"/>
        </w:rPr>
        <w:t>%, что свидетельствует об активном освоении гражданами электронных средств коммуникации.</w:t>
      </w:r>
    </w:p>
    <w:p w14:paraId="643F91C9" w14:textId="6AB93535" w:rsidR="00D4160B" w:rsidRDefault="00D4160B" w:rsidP="00ED56D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3B3109" w14:textId="77777777" w:rsidR="00D4160B" w:rsidRPr="00082317" w:rsidRDefault="00D4160B" w:rsidP="00ED56D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16AEB2" w14:textId="7EF6A876" w:rsidR="00255CD5" w:rsidRDefault="00255CD5" w:rsidP="00ED56D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48CB89B" wp14:editId="5592FFC7">
            <wp:extent cx="5486400" cy="2106114"/>
            <wp:effectExtent l="0" t="0" r="0" b="889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7A9C574" w14:textId="77777777" w:rsidR="00D4160B" w:rsidRPr="00ED56D0" w:rsidRDefault="00D4160B" w:rsidP="00ED56D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"/>
    <w:p w14:paraId="5BAB199B" w14:textId="79E94F57" w:rsidR="001575E3" w:rsidRPr="00592DBE" w:rsidRDefault="001575E3" w:rsidP="00592DBE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093">
        <w:rPr>
          <w:rFonts w:ascii="Times New Roman" w:hAnsi="Times New Roman" w:cs="Times New Roman"/>
          <w:sz w:val="24"/>
          <w:szCs w:val="24"/>
        </w:rPr>
        <w:t xml:space="preserve">Стремясь к укреплению связи между гражданами и властью, к обеспечению доступа к достоверной информации и оперативному решению насущных проблем, Администрация </w:t>
      </w:r>
      <w:r w:rsidRPr="00592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 использует современные цифровые платформы. Одной из ключевых площадок взаимодействия стала Платформа обратной связи. </w:t>
      </w:r>
    </w:p>
    <w:p w14:paraId="69800308" w14:textId="0695B714" w:rsidR="00592DBE" w:rsidRPr="00592DBE" w:rsidRDefault="00592DBE" w:rsidP="00592DBE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B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2025 года через этот канал поступило 34,35% от общего числа обращений, что в три раза превышает показатели аналогичного периода прошлого года и свидетельствует о растущем доверии граждан к данному инструменту.</w:t>
      </w:r>
    </w:p>
    <w:p w14:paraId="47FF1CBE" w14:textId="389D3CE1" w:rsidR="00592DBE" w:rsidRPr="00592DBE" w:rsidRDefault="00592DBE" w:rsidP="00592DBE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отметить, что некоторые вопросы, отмеченные гражданами низкой оценкой в течение 2025 года, не могут быть решены немедленно в силу объективных обстоятельств. Участившиеся обстрелы и постоянная угроза наличия беспилотных летательных аппаратов создают ситуацию, когда выполнение работ в ранее запланированные сроки становится </w:t>
      </w:r>
      <w:r w:rsidRPr="00592D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невозможным. Однако, несмотря на напряженную военную обстановку и ежедневные обстрелы, обслуживающие предприятия прилагают все усилия для минимизации последствий разрушений: временные меры по закрытию теплового контура, ремонтируют кровли поврежденных многоквартирных домов. Плановые работы также ведутся в соответствии с графиком, о сроках которых граждане информируются в индивидуальном порядке.</w:t>
      </w:r>
    </w:p>
    <w:p w14:paraId="20FE6DA2" w14:textId="72CCD945" w:rsidR="00592DBE" w:rsidRPr="00592DBE" w:rsidRDefault="00592DBE" w:rsidP="00592DBE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стабилизации военной обстановки и полноценного функционирования эксплуатирующей организации, при условии целенаправленного выделения средств, кровельные работы будут выполнены. Все обращения, поступающие на Платформу обратной связи, находятся на контроле в Администрации и будут выполнены при стабилизации обстановки в городе.</w:t>
      </w:r>
    </w:p>
    <w:p w14:paraId="66F40835" w14:textId="37B8205B" w:rsidR="00592DBE" w:rsidRPr="00592DBE" w:rsidRDefault="00592DBE" w:rsidP="00592DBE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BE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Вторым важным инструментом для поддержания диалога с населением является платформа Центра управления регионами «Инцидент-менеджмент», отслеживающая сообщения граждан в социальных сетях. Эта система в автоматическом режиме мониторит все социальные сети по ключевым запросам, выявляя наиболее острые проблемы и давая срез общественного мнения. По итогам 2025 года через систему «Инцидент-менеджмент» в Администрацию поступило 3667 сообщения, что на 1,18% больше, чем за аналогичный период прошлого года.</w:t>
      </w:r>
    </w:p>
    <w:p w14:paraId="41C7320E" w14:textId="11D82731" w:rsidR="00D4160B" w:rsidRDefault="00592DBE" w:rsidP="00592DBE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тематики обращений свидетельствует о сохранении приоритетных направлений, волнующих жителей городского округа Горловка. Среди наиболее актуальных остаются вопросы жилищно-коммунального хозяйства, благоустройства территорий, транспортного обслуживания и социальной защиты населения, образование.</w:t>
      </w:r>
    </w:p>
    <w:p w14:paraId="2C64500E" w14:textId="77777777" w:rsidR="00D4160B" w:rsidRDefault="00D4160B" w:rsidP="00592DBE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4C1082" w14:textId="3FBBE89C" w:rsidR="00FA104F" w:rsidRDefault="00FA104F" w:rsidP="00592DBE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D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BFB91D" wp14:editId="733778BD">
            <wp:extent cx="5871698" cy="1818229"/>
            <wp:effectExtent l="0" t="0" r="15240" b="1079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6D7776C" w14:textId="77777777" w:rsidR="00F473B5" w:rsidRDefault="00F473B5" w:rsidP="00592DBE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496DEB" w14:textId="77777777" w:rsidR="00002CE8" w:rsidRPr="00002CE8" w:rsidRDefault="0088480F" w:rsidP="00002CE8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4E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02CE8" w:rsidRPr="00002CE8">
        <w:rPr>
          <w:rFonts w:ascii="Times New Roman" w:hAnsi="Times New Roman" w:cs="Times New Roman"/>
          <w:sz w:val="24"/>
          <w:szCs w:val="24"/>
        </w:rPr>
        <w:t>Подавляющее большинство обращений (52,6%) от общего количества поднятых вопросов, поступивших в Администрацию в течение 2025 года, связано с вопросами жилищно-коммунального хозяйства.</w:t>
      </w:r>
    </w:p>
    <w:p w14:paraId="300AA4AB" w14:textId="77777777" w:rsidR="00002CE8" w:rsidRPr="00002CE8" w:rsidRDefault="00002CE8" w:rsidP="00002CE8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2CE8">
        <w:rPr>
          <w:rFonts w:ascii="Times New Roman" w:hAnsi="Times New Roman" w:cs="Times New Roman"/>
          <w:sz w:val="24"/>
          <w:szCs w:val="24"/>
        </w:rPr>
        <w:tab/>
        <w:t>Наиболее актуальными проблемами являются работа жилищно-эксплуатационных предприятий, ремонт кровель, лифтов и внутридомовых инженерных сетей, восстановление домов после обстрелов, благоустройство территорий, ремонт дорог и межквартальных проездов. Также граждан волнуют вопросы транспортного обслуживания, предоставления социальных выплат, выплаты компенсаций за имущество, поврежденное в результате артобстрелов, выдачи архивных справок о заработной плате и восстановления домов, находящихся в управлении ТСЖ.</w:t>
      </w:r>
    </w:p>
    <w:p w14:paraId="0CA81EAE" w14:textId="2D9885AE" w:rsidR="003172E6" w:rsidRDefault="00002CE8" w:rsidP="00002CE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F4D2AB8" wp14:editId="5E6CABC2">
            <wp:extent cx="5685693" cy="1823915"/>
            <wp:effectExtent l="0" t="0" r="10795" b="508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AF23725" w14:textId="1A1C5758" w:rsidR="0077442F" w:rsidRDefault="004A6ECA" w:rsidP="0077442F">
      <w:pPr>
        <w:pStyle w:val="HTML"/>
        <w:tabs>
          <w:tab w:val="clear" w:pos="916"/>
          <w:tab w:val="left" w:pos="720"/>
        </w:tabs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ab/>
      </w:r>
      <w:r w:rsidR="0077442F" w:rsidRPr="00005B44">
        <w:rPr>
          <w:rFonts w:ascii="Times New Roman" w:hAnsi="Times New Roman"/>
          <w:sz w:val="24"/>
          <w:szCs w:val="24"/>
          <w:lang w:val="ru-RU" w:eastAsia="ru-RU"/>
        </w:rPr>
        <w:t>Показатели актуальности по вопросам коммунального хозяйства и жилищной политики в течение 2025 года в сравнении с аналогичным периодом 2024 года уменьшились на 37,38%.</w:t>
      </w:r>
      <w:r w:rsidR="0077442F" w:rsidRPr="00DB08F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</w:p>
    <w:p w14:paraId="4C4F7EAB" w14:textId="01BA8270" w:rsidR="0077442F" w:rsidRDefault="0077442F" w:rsidP="0077442F">
      <w:pPr>
        <w:pStyle w:val="HTML"/>
        <w:tabs>
          <w:tab w:val="clear" w:pos="916"/>
          <w:tab w:val="left" w:pos="720"/>
        </w:tabs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1022B9">
        <w:rPr>
          <w:noProof/>
          <w:lang w:val="ru-RU" w:eastAsia="ru-RU"/>
        </w:rPr>
        <w:drawing>
          <wp:inline distT="0" distB="0" distL="0" distR="0" wp14:anchorId="6B2ABA95" wp14:editId="2CBF3CEE">
            <wp:extent cx="5954590" cy="2628216"/>
            <wp:effectExtent l="0" t="0" r="8255" b="127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E024AD1" w14:textId="77777777" w:rsidR="0077442F" w:rsidRPr="00D03C1B" w:rsidRDefault="0077442F" w:rsidP="0077442F">
      <w:pPr>
        <w:pStyle w:val="HTML"/>
        <w:tabs>
          <w:tab w:val="clear" w:pos="916"/>
          <w:tab w:val="left" w:pos="0"/>
        </w:tabs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2" w:name="_Hlk202726991"/>
      <w:r w:rsidRPr="000E7CEC">
        <w:rPr>
          <w:rFonts w:ascii="Times New Roman" w:hAnsi="Times New Roman"/>
          <w:sz w:val="24"/>
          <w:szCs w:val="24"/>
          <w:lang w:eastAsia="ru-RU"/>
        </w:rPr>
        <w:t xml:space="preserve">По вопросам </w:t>
      </w:r>
      <w:r w:rsidRPr="00D03C1B">
        <w:rPr>
          <w:rFonts w:ascii="Times New Roman" w:hAnsi="Times New Roman"/>
          <w:sz w:val="24"/>
          <w:szCs w:val="24"/>
          <w:lang w:eastAsia="ru-RU"/>
        </w:rPr>
        <w:t xml:space="preserve">ремонта и эксплуатации жилого фонда в сравнении с 2024 годом показатели уменьшились на </w:t>
      </w:r>
      <w:r w:rsidRPr="00D03C1B">
        <w:rPr>
          <w:rFonts w:ascii="Times New Roman" w:hAnsi="Times New Roman"/>
          <w:sz w:val="24"/>
          <w:szCs w:val="24"/>
          <w:lang w:val="ru-RU" w:eastAsia="ru-RU"/>
        </w:rPr>
        <w:t>15,04</w:t>
      </w:r>
      <w:r w:rsidRPr="00D03C1B">
        <w:rPr>
          <w:rFonts w:ascii="Times New Roman" w:hAnsi="Times New Roman"/>
          <w:sz w:val="24"/>
          <w:szCs w:val="24"/>
          <w:lang w:eastAsia="ru-RU"/>
        </w:rPr>
        <w:t xml:space="preserve">%, а именно: ремонт кровли – на </w:t>
      </w:r>
      <w:r w:rsidRPr="00D03C1B">
        <w:rPr>
          <w:rFonts w:ascii="Times New Roman" w:hAnsi="Times New Roman"/>
          <w:sz w:val="24"/>
          <w:szCs w:val="24"/>
          <w:lang w:val="ru-RU" w:eastAsia="ru-RU"/>
        </w:rPr>
        <w:t>24,77</w:t>
      </w:r>
      <w:r w:rsidRPr="00D03C1B">
        <w:rPr>
          <w:rFonts w:ascii="Times New Roman" w:hAnsi="Times New Roman"/>
          <w:sz w:val="24"/>
          <w:szCs w:val="24"/>
          <w:lang w:eastAsia="ru-RU"/>
        </w:rPr>
        <w:t xml:space="preserve">%; ремонт лифтов – на </w:t>
      </w:r>
      <w:r w:rsidRPr="00D03C1B">
        <w:rPr>
          <w:rFonts w:ascii="Times New Roman" w:hAnsi="Times New Roman"/>
          <w:sz w:val="24"/>
          <w:szCs w:val="24"/>
          <w:lang w:val="ru-RU" w:eastAsia="ru-RU"/>
        </w:rPr>
        <w:t>57,9</w:t>
      </w:r>
      <w:r w:rsidRPr="00D03C1B">
        <w:rPr>
          <w:rFonts w:ascii="Times New Roman" w:hAnsi="Times New Roman"/>
          <w:sz w:val="24"/>
          <w:szCs w:val="24"/>
          <w:lang w:eastAsia="ru-RU"/>
        </w:rPr>
        <w:t>%; по вопросам ремонта квартир количество</w:t>
      </w:r>
      <w:r w:rsidRPr="00D03C1B">
        <w:rPr>
          <w:rFonts w:ascii="Times New Roman" w:hAnsi="Times New Roman"/>
          <w:sz w:val="24"/>
          <w:szCs w:val="24"/>
          <w:lang w:val="ru-RU"/>
        </w:rPr>
        <w:t xml:space="preserve"> обращений увеличилось на 56%.</w:t>
      </w:r>
    </w:p>
    <w:bookmarkEnd w:id="2"/>
    <w:p w14:paraId="4B1C26B1" w14:textId="5DD63D02" w:rsidR="000E7CEC" w:rsidRPr="00D03C1B" w:rsidRDefault="000E7CEC" w:rsidP="000E7CEC">
      <w:pPr>
        <w:pStyle w:val="HTML"/>
        <w:tabs>
          <w:tab w:val="clear" w:pos="916"/>
          <w:tab w:val="left" w:pos="720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 w:rsidRPr="00D03C1B">
        <w:rPr>
          <w:rFonts w:ascii="Times New Roman" w:hAnsi="Times New Roman"/>
          <w:sz w:val="24"/>
          <w:szCs w:val="24"/>
          <w:lang w:val="ru-RU"/>
        </w:rPr>
        <w:tab/>
        <w:t>Также для граждан остаются проблемными вопросы транспорта (1,53%), социальные вопросы (4,65%), выдача архивных справок о трудовой деятельности</w:t>
      </w:r>
      <w:r w:rsidRPr="00D03C1B">
        <w:rPr>
          <w:rFonts w:ascii="Times New Roman" w:hAnsi="Times New Roman"/>
          <w:sz w:val="24"/>
          <w:szCs w:val="24"/>
          <w:lang w:eastAsia="ru-RU"/>
        </w:rPr>
        <w:t xml:space="preserve"> (1,</w:t>
      </w:r>
      <w:r w:rsidRPr="00D03C1B">
        <w:rPr>
          <w:rFonts w:ascii="Times New Roman" w:hAnsi="Times New Roman"/>
          <w:sz w:val="24"/>
          <w:szCs w:val="24"/>
          <w:lang w:val="ru-RU" w:eastAsia="ru-RU"/>
        </w:rPr>
        <w:t>34</w:t>
      </w:r>
      <w:r w:rsidRPr="00D03C1B">
        <w:rPr>
          <w:rFonts w:ascii="Times New Roman" w:hAnsi="Times New Roman"/>
          <w:sz w:val="24"/>
          <w:szCs w:val="24"/>
          <w:lang w:eastAsia="ru-RU"/>
        </w:rPr>
        <w:t>%). В обращениях социальной сферы затрагиваются вопросы назначения социальных выплат, выдачи материальной помощи и предоставления средств реабилитации.</w:t>
      </w:r>
    </w:p>
    <w:p w14:paraId="0C4DB405" w14:textId="77777777" w:rsidR="000E7CEC" w:rsidRPr="00D03C1B" w:rsidRDefault="000E7CEC" w:rsidP="000E7CE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3C1B">
        <w:rPr>
          <w:rFonts w:ascii="Times New Roman" w:hAnsi="Times New Roman" w:cs="Times New Roman"/>
          <w:sz w:val="24"/>
          <w:szCs w:val="24"/>
        </w:rPr>
        <w:t>Так, на дополнительном контроле осталось 9,04% вопросов (244), касающихся в основном благоустройства территории, ремонт дорог, ликвидация деревьев, работа жилищно-эксплуатационных предприятий, ремонта и эксплуатации жилого фонда (ремонт кровель и других конструктивов многоквартирных домов, внутридомовых коммуникаций и пр.).</w:t>
      </w:r>
    </w:p>
    <w:p w14:paraId="1BFFEA2D" w14:textId="77777777" w:rsidR="000E7CEC" w:rsidRPr="00D03C1B" w:rsidRDefault="000E7CEC" w:rsidP="000E7CEC">
      <w:pPr>
        <w:pStyle w:val="HTML"/>
        <w:tabs>
          <w:tab w:val="clear" w:pos="916"/>
          <w:tab w:val="left" w:pos="709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D03C1B">
        <w:rPr>
          <w:rFonts w:ascii="Times New Roman" w:hAnsi="Times New Roman"/>
          <w:sz w:val="24"/>
          <w:szCs w:val="24"/>
        </w:rPr>
        <w:tab/>
        <w:t>По итогам рассмотрения вопросов по состоянию на 3</w:t>
      </w:r>
      <w:r w:rsidRPr="00D03C1B">
        <w:rPr>
          <w:rFonts w:ascii="Times New Roman" w:hAnsi="Times New Roman"/>
          <w:sz w:val="24"/>
          <w:szCs w:val="24"/>
          <w:lang w:val="ru-RU"/>
        </w:rPr>
        <w:t>0</w:t>
      </w:r>
      <w:r w:rsidRPr="00D03C1B">
        <w:rPr>
          <w:rFonts w:ascii="Times New Roman" w:hAnsi="Times New Roman"/>
          <w:sz w:val="24"/>
          <w:szCs w:val="24"/>
        </w:rPr>
        <w:t>.</w:t>
      </w:r>
      <w:r w:rsidRPr="00D03C1B">
        <w:rPr>
          <w:rFonts w:ascii="Times New Roman" w:hAnsi="Times New Roman"/>
          <w:sz w:val="24"/>
          <w:szCs w:val="24"/>
          <w:lang w:val="ru-RU"/>
        </w:rPr>
        <w:t>12</w:t>
      </w:r>
      <w:r w:rsidRPr="00D03C1B">
        <w:rPr>
          <w:rFonts w:ascii="Times New Roman" w:hAnsi="Times New Roman"/>
          <w:sz w:val="24"/>
          <w:szCs w:val="24"/>
        </w:rPr>
        <w:t>.202</w:t>
      </w:r>
      <w:r w:rsidRPr="00D03C1B">
        <w:rPr>
          <w:rFonts w:ascii="Times New Roman" w:hAnsi="Times New Roman"/>
          <w:sz w:val="24"/>
          <w:szCs w:val="24"/>
          <w:lang w:val="ru-RU"/>
        </w:rPr>
        <w:t>5</w:t>
      </w:r>
      <w:r w:rsidRPr="00D03C1B">
        <w:rPr>
          <w:rFonts w:ascii="Times New Roman" w:hAnsi="Times New Roman"/>
          <w:sz w:val="24"/>
          <w:szCs w:val="24"/>
        </w:rPr>
        <w:t>:</w:t>
      </w:r>
    </w:p>
    <w:p w14:paraId="43C78954" w14:textId="77777777" w:rsidR="000E7CEC" w:rsidRPr="00D03C1B" w:rsidRDefault="000E7CEC" w:rsidP="000E7CEC">
      <w:pPr>
        <w:pStyle w:val="HTML"/>
        <w:tabs>
          <w:tab w:val="clear" w:pos="916"/>
          <w:tab w:val="left" w:pos="0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D03C1B">
        <w:rPr>
          <w:rFonts w:ascii="Times New Roman" w:hAnsi="Times New Roman"/>
          <w:sz w:val="24"/>
          <w:szCs w:val="24"/>
        </w:rPr>
        <w:t>решено по сути</w:t>
      </w:r>
      <w:r w:rsidRPr="00D03C1B">
        <w:rPr>
          <w:rFonts w:ascii="Times New Roman" w:hAnsi="Times New Roman"/>
          <w:sz w:val="24"/>
          <w:szCs w:val="24"/>
        </w:rPr>
        <w:tab/>
      </w:r>
      <w:r w:rsidRPr="00D03C1B">
        <w:rPr>
          <w:rFonts w:ascii="Times New Roman" w:hAnsi="Times New Roman"/>
          <w:sz w:val="24"/>
          <w:szCs w:val="24"/>
        </w:rPr>
        <w:tab/>
      </w:r>
      <w:r w:rsidRPr="00D03C1B">
        <w:rPr>
          <w:rFonts w:ascii="Times New Roman" w:hAnsi="Times New Roman"/>
          <w:sz w:val="24"/>
          <w:szCs w:val="24"/>
          <w:lang w:val="ru-RU"/>
        </w:rPr>
        <w:tab/>
      </w:r>
      <w:r w:rsidRPr="00D03C1B">
        <w:rPr>
          <w:rFonts w:ascii="Times New Roman" w:hAnsi="Times New Roman"/>
          <w:sz w:val="24"/>
          <w:szCs w:val="24"/>
        </w:rPr>
        <w:t xml:space="preserve">- </w:t>
      </w:r>
      <w:r w:rsidRPr="00D03C1B">
        <w:rPr>
          <w:rFonts w:ascii="Times New Roman" w:hAnsi="Times New Roman"/>
          <w:sz w:val="24"/>
          <w:szCs w:val="24"/>
          <w:lang w:val="ru-RU"/>
        </w:rPr>
        <w:t>2180</w:t>
      </w:r>
      <w:r w:rsidRPr="00D03C1B">
        <w:rPr>
          <w:rFonts w:ascii="Times New Roman" w:hAnsi="Times New Roman"/>
          <w:sz w:val="24"/>
          <w:szCs w:val="24"/>
        </w:rPr>
        <w:t xml:space="preserve"> (</w:t>
      </w:r>
      <w:r w:rsidRPr="00D03C1B">
        <w:rPr>
          <w:rFonts w:ascii="Times New Roman" w:hAnsi="Times New Roman"/>
          <w:sz w:val="24"/>
          <w:szCs w:val="24"/>
          <w:lang w:val="ru-RU"/>
        </w:rPr>
        <w:t>80,81</w:t>
      </w:r>
      <w:r w:rsidRPr="00D03C1B">
        <w:rPr>
          <w:rFonts w:ascii="Times New Roman" w:hAnsi="Times New Roman"/>
          <w:sz w:val="24"/>
          <w:szCs w:val="24"/>
        </w:rPr>
        <w:t>%)</w:t>
      </w:r>
    </w:p>
    <w:p w14:paraId="58EC3235" w14:textId="77777777" w:rsidR="000E7CEC" w:rsidRPr="00D03C1B" w:rsidRDefault="000E7CEC" w:rsidP="000E7CEC">
      <w:pPr>
        <w:pStyle w:val="HTML"/>
        <w:tabs>
          <w:tab w:val="clear" w:pos="916"/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D03C1B">
        <w:rPr>
          <w:rFonts w:ascii="Times New Roman" w:hAnsi="Times New Roman"/>
          <w:sz w:val="24"/>
          <w:szCs w:val="24"/>
        </w:rPr>
        <w:t xml:space="preserve">на рассмотрении </w:t>
      </w:r>
      <w:r w:rsidRPr="00D03C1B">
        <w:rPr>
          <w:rFonts w:ascii="Times New Roman" w:hAnsi="Times New Roman"/>
          <w:sz w:val="24"/>
          <w:szCs w:val="24"/>
        </w:rPr>
        <w:tab/>
      </w:r>
      <w:r w:rsidRPr="00D03C1B">
        <w:rPr>
          <w:rFonts w:ascii="Times New Roman" w:hAnsi="Times New Roman"/>
          <w:sz w:val="24"/>
          <w:szCs w:val="24"/>
        </w:rPr>
        <w:tab/>
      </w:r>
      <w:r w:rsidRPr="00D03C1B">
        <w:rPr>
          <w:rFonts w:ascii="Times New Roman" w:hAnsi="Times New Roman"/>
          <w:sz w:val="24"/>
          <w:szCs w:val="24"/>
        </w:rPr>
        <w:tab/>
        <w:t xml:space="preserve">- </w:t>
      </w:r>
      <w:r w:rsidRPr="00D03C1B">
        <w:rPr>
          <w:rFonts w:ascii="Times New Roman" w:hAnsi="Times New Roman"/>
          <w:sz w:val="24"/>
          <w:szCs w:val="24"/>
          <w:lang w:val="ru-RU"/>
        </w:rPr>
        <w:t xml:space="preserve"> 274</w:t>
      </w:r>
      <w:r w:rsidRPr="00D03C1B">
        <w:rPr>
          <w:rFonts w:ascii="Times New Roman" w:hAnsi="Times New Roman"/>
          <w:sz w:val="24"/>
          <w:szCs w:val="24"/>
        </w:rPr>
        <w:t xml:space="preserve"> (</w:t>
      </w:r>
      <w:r w:rsidRPr="00D03C1B">
        <w:rPr>
          <w:rFonts w:ascii="Times New Roman" w:hAnsi="Times New Roman"/>
          <w:sz w:val="24"/>
          <w:szCs w:val="24"/>
          <w:lang w:val="ru-RU"/>
        </w:rPr>
        <w:t>10,15</w:t>
      </w:r>
      <w:r w:rsidRPr="00D03C1B">
        <w:rPr>
          <w:rFonts w:ascii="Times New Roman" w:hAnsi="Times New Roman"/>
          <w:sz w:val="24"/>
          <w:szCs w:val="24"/>
        </w:rPr>
        <w:t>%)</w:t>
      </w:r>
    </w:p>
    <w:p w14:paraId="784EFB29" w14:textId="77777777" w:rsidR="000E7CEC" w:rsidRPr="00D03C1B" w:rsidRDefault="000E7CEC" w:rsidP="000E7CEC">
      <w:pPr>
        <w:pStyle w:val="HTML"/>
        <w:tabs>
          <w:tab w:val="clear" w:pos="916"/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D03C1B">
        <w:rPr>
          <w:rFonts w:ascii="Times New Roman" w:hAnsi="Times New Roman"/>
          <w:sz w:val="24"/>
          <w:szCs w:val="24"/>
        </w:rPr>
        <w:t>на дополнительном контроле</w:t>
      </w:r>
      <w:r w:rsidRPr="00D03C1B">
        <w:rPr>
          <w:rFonts w:ascii="Times New Roman" w:hAnsi="Times New Roman"/>
          <w:sz w:val="24"/>
          <w:szCs w:val="24"/>
        </w:rPr>
        <w:tab/>
        <w:t xml:space="preserve">-  </w:t>
      </w:r>
      <w:r w:rsidRPr="00D03C1B">
        <w:rPr>
          <w:rFonts w:ascii="Times New Roman" w:hAnsi="Times New Roman"/>
          <w:sz w:val="24"/>
          <w:szCs w:val="24"/>
          <w:lang w:val="ru-RU"/>
        </w:rPr>
        <w:t>244</w:t>
      </w:r>
      <w:r w:rsidRPr="00D03C1B">
        <w:rPr>
          <w:rFonts w:ascii="Times New Roman" w:hAnsi="Times New Roman"/>
          <w:sz w:val="24"/>
          <w:szCs w:val="24"/>
        </w:rPr>
        <w:t xml:space="preserve"> (</w:t>
      </w:r>
      <w:r w:rsidRPr="00D03C1B">
        <w:rPr>
          <w:rFonts w:ascii="Times New Roman" w:hAnsi="Times New Roman"/>
          <w:sz w:val="24"/>
          <w:szCs w:val="24"/>
          <w:lang w:val="ru-RU"/>
        </w:rPr>
        <w:t>9,04</w:t>
      </w:r>
      <w:r w:rsidRPr="00D03C1B">
        <w:rPr>
          <w:rFonts w:ascii="Times New Roman" w:hAnsi="Times New Roman"/>
          <w:sz w:val="24"/>
          <w:szCs w:val="24"/>
        </w:rPr>
        <w:t>%)</w:t>
      </w:r>
    </w:p>
    <w:p w14:paraId="63000EE4" w14:textId="77777777" w:rsidR="0014549B" w:rsidRPr="00D03C1B" w:rsidRDefault="00EB2501" w:rsidP="0014549B">
      <w:pPr>
        <w:pStyle w:val="HTML"/>
        <w:tabs>
          <w:tab w:val="clear" w:pos="916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D03C1B">
        <w:rPr>
          <w:rStyle w:val="translation-chunk"/>
        </w:rPr>
        <w:tab/>
      </w:r>
      <w:r w:rsidR="0014549B" w:rsidRPr="00D03C1B">
        <w:rPr>
          <w:rFonts w:ascii="Times New Roman" w:hAnsi="Times New Roman"/>
          <w:sz w:val="24"/>
          <w:szCs w:val="24"/>
        </w:rPr>
        <w:t>На протяжении 2025 года в администрацию городского округа Горловка поступило 4</w:t>
      </w:r>
      <w:r w:rsidR="0014549B" w:rsidRPr="00D03C1B">
        <w:rPr>
          <w:rFonts w:ascii="Times New Roman" w:hAnsi="Times New Roman"/>
          <w:sz w:val="24"/>
          <w:szCs w:val="24"/>
          <w:lang w:val="ru-RU"/>
        </w:rPr>
        <w:t>94</w:t>
      </w:r>
      <w:r w:rsidR="0014549B" w:rsidRPr="00D03C1B">
        <w:rPr>
          <w:rFonts w:ascii="Times New Roman" w:hAnsi="Times New Roman"/>
          <w:sz w:val="24"/>
          <w:szCs w:val="24"/>
        </w:rPr>
        <w:t xml:space="preserve"> обращени</w:t>
      </w:r>
      <w:r w:rsidR="0014549B" w:rsidRPr="00D03C1B">
        <w:rPr>
          <w:rFonts w:ascii="Times New Roman" w:hAnsi="Times New Roman"/>
          <w:sz w:val="24"/>
          <w:szCs w:val="24"/>
          <w:lang w:val="ru-RU"/>
        </w:rPr>
        <w:t>я</w:t>
      </w:r>
      <w:r w:rsidR="0014549B" w:rsidRPr="00D03C1B">
        <w:rPr>
          <w:rFonts w:ascii="Times New Roman" w:hAnsi="Times New Roman"/>
          <w:sz w:val="24"/>
          <w:szCs w:val="24"/>
        </w:rPr>
        <w:t xml:space="preserve"> граждан из вышестоящих органов власти (1</w:t>
      </w:r>
      <w:r w:rsidR="0014549B" w:rsidRPr="00D03C1B">
        <w:rPr>
          <w:rFonts w:ascii="Times New Roman" w:hAnsi="Times New Roman"/>
          <w:sz w:val="24"/>
          <w:szCs w:val="24"/>
          <w:lang w:val="ru-RU"/>
        </w:rPr>
        <w:t>5,65</w:t>
      </w:r>
      <w:r w:rsidR="0014549B" w:rsidRPr="00D03C1B">
        <w:rPr>
          <w:rFonts w:ascii="Times New Roman" w:hAnsi="Times New Roman"/>
          <w:sz w:val="24"/>
          <w:szCs w:val="24"/>
        </w:rPr>
        <w:t>% от общего количества поступивших обращений), в которых затронут</w:t>
      </w:r>
      <w:r w:rsidR="0014549B" w:rsidRPr="00D03C1B">
        <w:rPr>
          <w:rFonts w:ascii="Times New Roman" w:hAnsi="Times New Roman"/>
          <w:sz w:val="24"/>
          <w:szCs w:val="24"/>
          <w:lang w:val="ru-RU"/>
        </w:rPr>
        <w:t>о</w:t>
      </w:r>
      <w:r w:rsidR="0014549B" w:rsidRPr="00D03C1B">
        <w:rPr>
          <w:rFonts w:ascii="Times New Roman" w:hAnsi="Times New Roman"/>
          <w:sz w:val="24"/>
          <w:szCs w:val="24"/>
        </w:rPr>
        <w:t xml:space="preserve"> </w:t>
      </w:r>
      <w:r w:rsidR="0014549B" w:rsidRPr="00D03C1B">
        <w:rPr>
          <w:rFonts w:ascii="Times New Roman" w:hAnsi="Times New Roman"/>
          <w:sz w:val="24"/>
          <w:szCs w:val="24"/>
          <w:lang w:val="ru-RU"/>
        </w:rPr>
        <w:t>672</w:t>
      </w:r>
      <w:r w:rsidR="0014549B" w:rsidRPr="00D03C1B">
        <w:rPr>
          <w:rFonts w:ascii="Times New Roman" w:hAnsi="Times New Roman"/>
          <w:sz w:val="24"/>
          <w:szCs w:val="24"/>
        </w:rPr>
        <w:t xml:space="preserve"> вопрос</w:t>
      </w:r>
      <w:r w:rsidR="0014549B" w:rsidRPr="00D03C1B">
        <w:rPr>
          <w:rFonts w:ascii="Times New Roman" w:hAnsi="Times New Roman"/>
          <w:sz w:val="24"/>
          <w:szCs w:val="24"/>
          <w:lang w:val="ru-RU"/>
        </w:rPr>
        <w:t>а</w:t>
      </w:r>
      <w:r w:rsidR="0014549B" w:rsidRPr="00D03C1B">
        <w:rPr>
          <w:rFonts w:ascii="Times New Roman" w:hAnsi="Times New Roman"/>
          <w:sz w:val="24"/>
          <w:szCs w:val="24"/>
        </w:rPr>
        <w:t xml:space="preserve"> (</w:t>
      </w:r>
      <w:r w:rsidR="0014549B" w:rsidRPr="00D03C1B">
        <w:rPr>
          <w:rFonts w:ascii="Times New Roman" w:hAnsi="Times New Roman"/>
          <w:sz w:val="24"/>
          <w:szCs w:val="24"/>
          <w:lang w:val="ru-RU"/>
        </w:rPr>
        <w:t>17,76</w:t>
      </w:r>
      <w:r w:rsidR="0014549B" w:rsidRPr="00D03C1B">
        <w:rPr>
          <w:rFonts w:ascii="Times New Roman" w:hAnsi="Times New Roman"/>
          <w:sz w:val="24"/>
          <w:szCs w:val="24"/>
        </w:rPr>
        <w:t>% от общего количества поступивших вопросов), в том числе:</w:t>
      </w:r>
    </w:p>
    <w:p w14:paraId="2DE3E806" w14:textId="77777777" w:rsidR="0014549B" w:rsidRPr="00D03C1B" w:rsidRDefault="0014549B" w:rsidP="0014549B">
      <w:pPr>
        <w:pStyle w:val="HTML"/>
        <w:tabs>
          <w:tab w:val="clear" w:pos="916"/>
          <w:tab w:val="left" w:pos="709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 w:rsidRPr="00D03C1B">
        <w:rPr>
          <w:rFonts w:ascii="Times New Roman" w:hAnsi="Times New Roman"/>
          <w:sz w:val="24"/>
          <w:szCs w:val="24"/>
          <w:lang w:eastAsia="ru-RU"/>
        </w:rPr>
        <w:t>Администрация Главы и Правительства</w:t>
      </w:r>
      <w:r w:rsidRPr="00D03C1B">
        <w:rPr>
          <w:lang w:eastAsia="ru-RU"/>
        </w:rPr>
        <w:t xml:space="preserve"> </w:t>
      </w:r>
    </w:p>
    <w:p w14:paraId="30B7D364" w14:textId="6545B604" w:rsidR="0014549B" w:rsidRPr="0014549B" w:rsidRDefault="0014549B" w:rsidP="0014549B">
      <w:pPr>
        <w:pStyle w:val="HTML"/>
        <w:tabs>
          <w:tab w:val="clear" w:pos="916"/>
          <w:tab w:val="left" w:pos="709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 w:rsidRPr="00D03C1B">
        <w:rPr>
          <w:rFonts w:ascii="Times New Roman" w:hAnsi="Times New Roman"/>
          <w:sz w:val="24"/>
          <w:szCs w:val="24"/>
          <w:lang w:eastAsia="ru-RU"/>
        </w:rPr>
        <w:t xml:space="preserve">Донецкой Народной Республики </w:t>
      </w:r>
      <w:r w:rsidRPr="00D03C1B">
        <w:rPr>
          <w:rFonts w:ascii="Times New Roman" w:hAnsi="Times New Roman"/>
          <w:sz w:val="24"/>
          <w:szCs w:val="24"/>
          <w:lang w:eastAsia="ru-RU"/>
        </w:rPr>
        <w:tab/>
      </w:r>
      <w:r w:rsidRPr="00D03C1B">
        <w:rPr>
          <w:rFonts w:ascii="Times New Roman" w:hAnsi="Times New Roman"/>
          <w:sz w:val="24"/>
          <w:szCs w:val="24"/>
          <w:lang w:eastAsia="ru-RU"/>
        </w:rPr>
        <w:tab/>
      </w:r>
      <w:r w:rsidRPr="00D03C1B">
        <w:rPr>
          <w:rFonts w:ascii="Times New Roman" w:hAnsi="Times New Roman"/>
          <w:sz w:val="24"/>
          <w:szCs w:val="24"/>
          <w:lang w:eastAsia="ru-RU"/>
        </w:rPr>
        <w:tab/>
        <w:t>- 377 обращений</w:t>
      </w:r>
      <w:r w:rsidRPr="0014549B">
        <w:rPr>
          <w:rFonts w:ascii="Times New Roman" w:hAnsi="Times New Roman"/>
          <w:sz w:val="24"/>
          <w:szCs w:val="24"/>
          <w:lang w:eastAsia="ru-RU"/>
        </w:rPr>
        <w:t>,</w:t>
      </w:r>
    </w:p>
    <w:p w14:paraId="370C2F0B" w14:textId="77777777" w:rsidR="0014549B" w:rsidRDefault="0014549B" w:rsidP="0014549B">
      <w:pPr>
        <w:pStyle w:val="HTML"/>
        <w:tabs>
          <w:tab w:val="clear" w:pos="916"/>
          <w:tab w:val="left" w:pos="720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 w:rsidRPr="0014549B">
        <w:rPr>
          <w:rFonts w:ascii="Times New Roman" w:hAnsi="Times New Roman"/>
          <w:sz w:val="24"/>
          <w:szCs w:val="24"/>
          <w:lang w:eastAsia="ru-RU"/>
        </w:rPr>
        <w:lastRenderedPageBreak/>
        <w:t xml:space="preserve">Министерства строительства, архитектуры и </w:t>
      </w:r>
    </w:p>
    <w:p w14:paraId="77102ED2" w14:textId="3E64AB4B" w:rsidR="0014549B" w:rsidRPr="0014549B" w:rsidRDefault="0014549B" w:rsidP="0014549B">
      <w:pPr>
        <w:pStyle w:val="HTML"/>
        <w:tabs>
          <w:tab w:val="clear" w:pos="916"/>
          <w:tab w:val="left" w:pos="720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 w:rsidRPr="0014549B">
        <w:rPr>
          <w:rFonts w:ascii="Times New Roman" w:hAnsi="Times New Roman"/>
          <w:sz w:val="24"/>
          <w:szCs w:val="24"/>
          <w:lang w:eastAsia="ru-RU"/>
        </w:rPr>
        <w:t>жилищно-коммунального хозяйства</w:t>
      </w:r>
    </w:p>
    <w:p w14:paraId="42E121D4" w14:textId="697587D2" w:rsidR="0014549B" w:rsidRDefault="0014549B" w:rsidP="0014549B">
      <w:pPr>
        <w:pStyle w:val="HTML"/>
        <w:tabs>
          <w:tab w:val="clear" w:pos="916"/>
          <w:tab w:val="left" w:pos="720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 w:rsidRPr="0014549B">
        <w:rPr>
          <w:rFonts w:ascii="Times New Roman" w:hAnsi="Times New Roman"/>
          <w:sz w:val="24"/>
          <w:szCs w:val="24"/>
          <w:lang w:eastAsia="ru-RU"/>
        </w:rPr>
        <w:t xml:space="preserve">Донецкой Народной Республики </w:t>
      </w:r>
      <w:r w:rsidRPr="0014549B">
        <w:rPr>
          <w:rFonts w:ascii="Times New Roman" w:hAnsi="Times New Roman"/>
          <w:sz w:val="24"/>
          <w:szCs w:val="24"/>
          <w:lang w:eastAsia="ru-RU"/>
        </w:rPr>
        <w:tab/>
      </w:r>
      <w:r w:rsidRPr="0014549B">
        <w:rPr>
          <w:rFonts w:ascii="Times New Roman" w:hAnsi="Times New Roman"/>
          <w:sz w:val="24"/>
          <w:szCs w:val="24"/>
          <w:lang w:eastAsia="ru-RU"/>
        </w:rPr>
        <w:tab/>
      </w:r>
      <w:r w:rsidRPr="0014549B">
        <w:rPr>
          <w:rFonts w:ascii="Times New Roman" w:hAnsi="Times New Roman"/>
          <w:sz w:val="24"/>
          <w:szCs w:val="24"/>
          <w:lang w:eastAsia="ru-RU"/>
        </w:rPr>
        <w:tab/>
        <w:t>- 117 обращений</w:t>
      </w:r>
    </w:p>
    <w:p w14:paraId="5CE8606C" w14:textId="3FC13069" w:rsidR="0014549B" w:rsidRDefault="0014549B" w:rsidP="0014549B">
      <w:pPr>
        <w:pStyle w:val="HTML"/>
        <w:tabs>
          <w:tab w:val="clear" w:pos="916"/>
          <w:tab w:val="left" w:pos="720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val="ru-RU" w:eastAsia="ru-RU"/>
        </w:rPr>
        <w:drawing>
          <wp:inline distT="0" distB="0" distL="0" distR="0" wp14:anchorId="716AF4BF" wp14:editId="2F3C43F7">
            <wp:extent cx="5613400" cy="1275080"/>
            <wp:effectExtent l="0" t="0" r="6350" b="127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07D19B9" w14:textId="77777777" w:rsidR="0014549B" w:rsidRDefault="0014549B" w:rsidP="00254A35">
      <w:pPr>
        <w:pStyle w:val="a4"/>
        <w:ind w:firstLine="708"/>
        <w:contextualSpacing/>
        <w:jc w:val="both"/>
      </w:pPr>
      <w:bookmarkStart w:id="3" w:name="_Hlk210657174"/>
      <w:r w:rsidRPr="00254A35">
        <w:t xml:space="preserve">В сравнении с аналогичным периодом 2024 года количество обращений граждан уменьшилось на 62,88%. </w:t>
      </w:r>
      <w:bookmarkEnd w:id="3"/>
      <w:r w:rsidRPr="00254A35">
        <w:t>Из общего количества вопросов, поднимаемых жителями в обращениях из вышестоящих органов, 71,87% (483 вопроса) составляют вопросы жилищно-коммунального характера.</w:t>
      </w:r>
    </w:p>
    <w:p w14:paraId="6A50AD4A" w14:textId="77777777" w:rsidR="0014549B" w:rsidRPr="00254A35" w:rsidRDefault="0014549B" w:rsidP="00254A35">
      <w:pPr>
        <w:pStyle w:val="a4"/>
        <w:ind w:firstLine="708"/>
        <w:contextualSpacing/>
        <w:jc w:val="both"/>
      </w:pPr>
      <w:r w:rsidRPr="00254A35">
        <w:t>Основные вопросы, поднимаемые жителями в обращениях в органы власти высшего уровня и на официальный сайт Главы Донецкой Народной Республики, были:</w:t>
      </w:r>
    </w:p>
    <w:p w14:paraId="3414DCFB" w14:textId="3CEF839B" w:rsidR="0014549B" w:rsidRPr="003D7CF5" w:rsidRDefault="0014549B" w:rsidP="00254A35">
      <w:pPr>
        <w:pStyle w:val="a4"/>
        <w:ind w:firstLine="708"/>
        <w:contextualSpacing/>
        <w:jc w:val="both"/>
      </w:pPr>
      <w:r w:rsidRPr="003D7CF5">
        <w:t xml:space="preserve">жилищные (273 </w:t>
      </w:r>
      <w:r w:rsidR="00254A35">
        <w:t xml:space="preserve">вопроса </w:t>
      </w:r>
      <w:r w:rsidRPr="003D7CF5">
        <w:t>– 40,63 %) - ремонт кровли, лифтов, внутридомовых систем водо-, теплоснабжения, водоотведения, конструктивов, восстановление остекления, домов после обстрела, предоставление жилья;</w:t>
      </w:r>
    </w:p>
    <w:p w14:paraId="1F6E4EA5" w14:textId="772E920F" w:rsidR="0014549B" w:rsidRPr="003D7CF5" w:rsidRDefault="0014549B" w:rsidP="00B75585">
      <w:pPr>
        <w:pStyle w:val="a4"/>
        <w:ind w:firstLine="708"/>
        <w:contextualSpacing/>
        <w:jc w:val="both"/>
      </w:pPr>
      <w:r w:rsidRPr="003D7CF5">
        <w:t xml:space="preserve">коммунальные (210 </w:t>
      </w:r>
      <w:r w:rsidR="00B75585">
        <w:t xml:space="preserve">вопросов </w:t>
      </w:r>
      <w:r w:rsidRPr="003D7CF5">
        <w:t>– 31,25 %) - неудовлетворительное тепло-, водоснабжение, ремонт дорог и межквартальных проездов, очистка дорог от снега в зимний период, неудовлетворительный вывоз мусора, вывоз стихийных свалок;</w:t>
      </w:r>
    </w:p>
    <w:p w14:paraId="65CBD207" w14:textId="17AA1CCD" w:rsidR="0014549B" w:rsidRPr="003D7CF5" w:rsidRDefault="0014549B" w:rsidP="00B75585">
      <w:pPr>
        <w:pStyle w:val="a4"/>
        <w:ind w:firstLine="708"/>
        <w:contextualSpacing/>
        <w:jc w:val="both"/>
      </w:pPr>
      <w:r w:rsidRPr="003D7CF5">
        <w:t xml:space="preserve">социальная защита (72 </w:t>
      </w:r>
      <w:r w:rsidR="00B75585">
        <w:t xml:space="preserve">вопроса </w:t>
      </w:r>
      <w:r w:rsidRPr="003D7CF5">
        <w:t xml:space="preserve">– 10,71 %) – предоставление компенсации, несогласие с назначенной суммой за поврежденное жилье лицам, пострадавшим в результате боевых действий, возобновление </w:t>
      </w:r>
      <w:proofErr w:type="spellStart"/>
      <w:r w:rsidRPr="003D7CF5">
        <w:t>соцвыплат</w:t>
      </w:r>
      <w:proofErr w:type="spellEnd"/>
      <w:r w:rsidRPr="003D7CF5">
        <w:t>, несогласие с размером пенсионных выплат;</w:t>
      </w:r>
    </w:p>
    <w:p w14:paraId="57453853" w14:textId="77777777" w:rsidR="0014549B" w:rsidRPr="003D7CF5" w:rsidRDefault="0014549B" w:rsidP="00254A35">
      <w:pPr>
        <w:pStyle w:val="a4"/>
        <w:contextualSpacing/>
        <w:jc w:val="both"/>
      </w:pPr>
      <w:r w:rsidRPr="003D7CF5">
        <w:t>работа транспорта (34 – 5,06 %) – неудовлетворительная работа автобусных маршрутов, несоблюдение графиков движения, увеличение количества автобусов на маршруте, установка систем РЭБ на автобусах;</w:t>
      </w:r>
    </w:p>
    <w:p w14:paraId="158EA391" w14:textId="0755E128" w:rsidR="0014549B" w:rsidRPr="003D7CF5" w:rsidRDefault="0014549B" w:rsidP="00B75585">
      <w:pPr>
        <w:pStyle w:val="a4"/>
        <w:ind w:firstLine="708"/>
        <w:contextualSpacing/>
        <w:jc w:val="both"/>
      </w:pPr>
      <w:r w:rsidRPr="003D7CF5">
        <w:t xml:space="preserve">другие (83 </w:t>
      </w:r>
      <w:r w:rsidR="00B75585">
        <w:t xml:space="preserve">вопроса </w:t>
      </w:r>
      <w:r w:rsidRPr="003D7CF5">
        <w:t xml:space="preserve">– 12.35 %) – выдача архивных справок, возобновление работы образовательных учреждений города, ремонт и обследование домов частного сектора, отлов бездомных животных, высокие цены на товары в городе, подвоз хлеба, работа пунктов временного размещения в городе, неполучение ответов от МУП «Управляющая компания администрации городского округа Горловка», жизнеобеспечение </w:t>
      </w:r>
      <w:proofErr w:type="spellStart"/>
      <w:r w:rsidRPr="003D7CF5">
        <w:t>пгт</w:t>
      </w:r>
      <w:proofErr w:type="spellEnd"/>
      <w:r w:rsidRPr="003D7CF5">
        <w:t xml:space="preserve"> </w:t>
      </w:r>
      <w:proofErr w:type="spellStart"/>
      <w:r w:rsidRPr="003D7CF5">
        <w:t>Гольмовский</w:t>
      </w:r>
      <w:proofErr w:type="spellEnd"/>
      <w:r w:rsidRPr="003D7CF5">
        <w:t>, несогласие со снятием с регистрации в муниципальной квартире, подтверждение факта разрушения дома в г. Дзержинск, и др.</w:t>
      </w:r>
    </w:p>
    <w:p w14:paraId="1C25BC3B" w14:textId="77777777" w:rsidR="0014549B" w:rsidRPr="003D7CF5" w:rsidRDefault="0014549B" w:rsidP="00B75585">
      <w:pPr>
        <w:pStyle w:val="a4"/>
        <w:ind w:firstLine="708"/>
        <w:contextualSpacing/>
        <w:jc w:val="both"/>
      </w:pPr>
      <w:r w:rsidRPr="003D7CF5">
        <w:t>Чаще всего в отчетный период граждане обращались в вышестоящие органы с вопросами:</w:t>
      </w:r>
    </w:p>
    <w:p w14:paraId="6EB2F301" w14:textId="77777777" w:rsidR="0014549B" w:rsidRPr="003D7CF5" w:rsidRDefault="0014549B" w:rsidP="00B75585">
      <w:pPr>
        <w:pStyle w:val="a4"/>
        <w:ind w:firstLine="708"/>
        <w:contextualSpacing/>
        <w:jc w:val="both"/>
      </w:pPr>
      <w:r w:rsidRPr="003D7CF5">
        <w:t>ремонта дорог, межквартальных проездов и благоустройства (59 обращений – 8,8%);</w:t>
      </w:r>
    </w:p>
    <w:p w14:paraId="622169D1" w14:textId="77777777" w:rsidR="0014549B" w:rsidRPr="003D7CF5" w:rsidRDefault="0014549B" w:rsidP="00B75585">
      <w:pPr>
        <w:pStyle w:val="a4"/>
        <w:ind w:firstLine="708"/>
        <w:contextualSpacing/>
        <w:jc w:val="both"/>
      </w:pPr>
      <w:r w:rsidRPr="003D7CF5">
        <w:t>водоснабжения (88 обращений – 13,1%);</w:t>
      </w:r>
    </w:p>
    <w:p w14:paraId="36E56BE4" w14:textId="77777777" w:rsidR="0014549B" w:rsidRPr="003D7CF5" w:rsidRDefault="0014549B" w:rsidP="00B75585">
      <w:pPr>
        <w:pStyle w:val="a4"/>
        <w:ind w:firstLine="708"/>
        <w:contextualSpacing/>
        <w:jc w:val="both"/>
      </w:pPr>
      <w:r w:rsidRPr="003D7CF5">
        <w:t>теплоснабжения (29 обращений –4,3%);</w:t>
      </w:r>
    </w:p>
    <w:p w14:paraId="1A68D210" w14:textId="77777777" w:rsidR="0014549B" w:rsidRPr="003D7CF5" w:rsidRDefault="0014549B" w:rsidP="00B75585">
      <w:pPr>
        <w:pStyle w:val="a4"/>
        <w:ind w:firstLine="708"/>
        <w:contextualSpacing/>
        <w:jc w:val="both"/>
      </w:pPr>
      <w:r w:rsidRPr="003D7CF5">
        <w:t>улучшения жилищных условий (69 обращений –10,3%);</w:t>
      </w:r>
    </w:p>
    <w:p w14:paraId="424F672F" w14:textId="3F22D22E" w:rsidR="0014549B" w:rsidRDefault="0014549B" w:rsidP="00B75585">
      <w:pPr>
        <w:pStyle w:val="a4"/>
        <w:ind w:firstLine="708"/>
        <w:contextualSpacing/>
        <w:jc w:val="both"/>
      </w:pPr>
      <w:r w:rsidRPr="003D7CF5">
        <w:t>ремонта конструктивов домов и внутридомовых коммуникаций (54 обращений – 8%).</w:t>
      </w:r>
    </w:p>
    <w:p w14:paraId="35E603FB" w14:textId="713B96AF" w:rsidR="0014549B" w:rsidRDefault="0014549B" w:rsidP="0014549B">
      <w:pPr>
        <w:ind w:firstLine="709"/>
        <w:jc w:val="both"/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610A07A" wp14:editId="16E92730">
            <wp:extent cx="5785757" cy="2239100"/>
            <wp:effectExtent l="0" t="0" r="5715" b="889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B3A16BE" w14:textId="77777777" w:rsidR="0014549B" w:rsidRDefault="00BF24C9" w:rsidP="009847B5">
      <w:pPr>
        <w:pStyle w:val="a4"/>
        <w:contextualSpacing/>
        <w:jc w:val="both"/>
      </w:pPr>
      <w:bookmarkStart w:id="4" w:name="_Hlk210657548"/>
      <w:r>
        <w:rPr>
          <w:rFonts w:eastAsia="Times New Roman"/>
          <w:lang w:eastAsia="ru-RU"/>
        </w:rPr>
        <w:tab/>
      </w:r>
      <w:r w:rsidR="0014549B" w:rsidRPr="00BF24C9">
        <w:t>На сегодняшний день обслуживающее предприятие выполняет работы по устранению последствий артобстрелов и проведению восстановительных работ временного характера, а также работы по ликвидации аварийных ситуаций, требующих оперативного выполнения, для поддержания жизнеобеспечения, исходя из необходимости максимального охвата населения в кратчайшие сроки.</w:t>
      </w:r>
    </w:p>
    <w:p w14:paraId="5E874E03" w14:textId="77777777" w:rsidR="0014549B" w:rsidRPr="009847B5" w:rsidRDefault="0014549B" w:rsidP="009847B5">
      <w:pPr>
        <w:pStyle w:val="a4"/>
        <w:contextualSpacing/>
        <w:jc w:val="both"/>
      </w:pPr>
      <w:r>
        <w:tab/>
        <w:t xml:space="preserve">Для предотвращения </w:t>
      </w:r>
      <w:proofErr w:type="spellStart"/>
      <w:r>
        <w:t>залития</w:t>
      </w:r>
      <w:proofErr w:type="spellEnd"/>
      <w:r>
        <w:t xml:space="preserve"> квартир обслуживающее предприятие принимает временные меры (укладывает тент). После стабилизации ситуации, восстановления полноценного функционирования эксплуатирующей организации и при целенаправленном выделении </w:t>
      </w:r>
      <w:r w:rsidRPr="009847B5">
        <w:t>средств ремонтные работы будут выполнены.</w:t>
      </w:r>
    </w:p>
    <w:p w14:paraId="07C8C4E0" w14:textId="77777777" w:rsidR="0014549B" w:rsidRPr="00BB62DC" w:rsidRDefault="0014549B" w:rsidP="009847B5">
      <w:pPr>
        <w:pStyle w:val="a4"/>
        <w:contextualSpacing/>
        <w:jc w:val="both"/>
      </w:pPr>
      <w:r w:rsidRPr="009847B5">
        <w:tab/>
        <w:t>По итогам рассмотрения вопросов по состоянию</w:t>
      </w:r>
      <w:r w:rsidRPr="00BB62DC">
        <w:t xml:space="preserve"> на 30.12.2025 года:</w:t>
      </w:r>
    </w:p>
    <w:p w14:paraId="3C357B8C" w14:textId="77777777" w:rsidR="0014549B" w:rsidRPr="009847B5" w:rsidRDefault="0014549B" w:rsidP="009847B5">
      <w:pPr>
        <w:pStyle w:val="a4"/>
        <w:contextualSpacing/>
        <w:jc w:val="both"/>
      </w:pPr>
      <w:r w:rsidRPr="009847B5">
        <w:t>решено по сути</w:t>
      </w:r>
      <w:r w:rsidRPr="009847B5">
        <w:tab/>
      </w:r>
      <w:r w:rsidRPr="009847B5">
        <w:tab/>
      </w:r>
      <w:r w:rsidRPr="009847B5">
        <w:tab/>
        <w:t>- 608 (90,48%)</w:t>
      </w:r>
    </w:p>
    <w:p w14:paraId="6AD19036" w14:textId="77777777" w:rsidR="0014549B" w:rsidRPr="009847B5" w:rsidRDefault="0014549B" w:rsidP="009847B5">
      <w:pPr>
        <w:pStyle w:val="a4"/>
        <w:contextualSpacing/>
        <w:jc w:val="both"/>
      </w:pPr>
      <w:r w:rsidRPr="009847B5">
        <w:t xml:space="preserve">на рассмотрении </w:t>
      </w:r>
      <w:r w:rsidRPr="009847B5">
        <w:tab/>
      </w:r>
      <w:r w:rsidRPr="009847B5">
        <w:tab/>
      </w:r>
      <w:r w:rsidRPr="009847B5">
        <w:tab/>
        <w:t>-   24 (3,57%)</w:t>
      </w:r>
    </w:p>
    <w:p w14:paraId="0496461B" w14:textId="77777777" w:rsidR="0014549B" w:rsidRPr="009847B5" w:rsidRDefault="0014549B" w:rsidP="009847B5">
      <w:pPr>
        <w:pStyle w:val="a4"/>
        <w:contextualSpacing/>
        <w:jc w:val="both"/>
      </w:pPr>
      <w:r w:rsidRPr="009847B5">
        <w:t>на дополнительном контроле</w:t>
      </w:r>
      <w:r w:rsidRPr="009847B5">
        <w:tab/>
        <w:t>-   40 (5,95%)</w:t>
      </w:r>
    </w:p>
    <w:bookmarkEnd w:id="4"/>
    <w:p w14:paraId="50B6BAA3" w14:textId="6D29A9AF" w:rsidR="00AB5962" w:rsidRDefault="00AB5962" w:rsidP="00312450">
      <w:pPr>
        <w:pStyle w:val="a4"/>
        <w:ind w:firstLine="708"/>
        <w:contextualSpacing/>
        <w:jc w:val="both"/>
      </w:pPr>
      <w:r w:rsidRPr="003D034C">
        <w:t xml:space="preserve">С целью установления дополнительных гарантий права граждан на обращение и оперативного реагирования на проблемы жителей города проводились личные приёмы граждан руководителями и должностными лицами </w:t>
      </w:r>
      <w:r>
        <w:t>А</w:t>
      </w:r>
      <w:r w:rsidRPr="003D034C">
        <w:t xml:space="preserve">дминистрации </w:t>
      </w:r>
      <w:r>
        <w:t>с</w:t>
      </w:r>
      <w:r w:rsidRPr="003D034C">
        <w:t xml:space="preserve">огласно утвержденному графику. Значительная </w:t>
      </w:r>
      <w:r w:rsidRPr="009847B5">
        <w:t>часть устных вопросов</w:t>
      </w:r>
      <w:r w:rsidRPr="003D034C">
        <w:t xml:space="preserve"> </w:t>
      </w:r>
      <w:r w:rsidRPr="009847B5">
        <w:t>91,56% (434 вопроса</w:t>
      </w:r>
      <w:r>
        <w:t xml:space="preserve">) </w:t>
      </w:r>
      <w:r w:rsidRPr="003D034C">
        <w:t>касалась жилищно-коммунального хозяйства, что в сравнении с 2024 год</w:t>
      </w:r>
      <w:r>
        <w:t>ом</w:t>
      </w:r>
      <w:r w:rsidRPr="003D034C">
        <w:t xml:space="preserve"> </w:t>
      </w:r>
      <w:r>
        <w:t xml:space="preserve">(323 вопроса) </w:t>
      </w:r>
      <w:r w:rsidRPr="003D034C">
        <w:t>увеличилось на 34,</w:t>
      </w:r>
      <w:r>
        <w:t>36</w:t>
      </w:r>
      <w:r w:rsidRPr="003D034C">
        <w:t>%</w:t>
      </w:r>
      <w:r>
        <w:t xml:space="preserve">. </w:t>
      </w:r>
      <w:r w:rsidRPr="003D034C">
        <w:t>Количество вопросов по ремонту и эксплуатации жилого фонда в сравнении с 2024 год</w:t>
      </w:r>
      <w:r>
        <w:t>ом</w:t>
      </w:r>
      <w:r w:rsidRPr="003D034C">
        <w:t xml:space="preserve"> увеличилось </w:t>
      </w:r>
      <w:r w:rsidRPr="009847B5">
        <w:t>на 34,36%,</w:t>
      </w:r>
      <w:r w:rsidRPr="003D034C">
        <w:t xml:space="preserve"> а именно: ремонт кровли – на 48,71%, ремонт квартир – в 2 раза.</w:t>
      </w:r>
    </w:p>
    <w:p w14:paraId="7F645D36" w14:textId="77777777" w:rsidR="0003338F" w:rsidRPr="009847B5" w:rsidRDefault="00DA6AD2" w:rsidP="009847B5">
      <w:pPr>
        <w:pStyle w:val="a4"/>
        <w:contextualSpacing/>
        <w:jc w:val="both"/>
      </w:pPr>
      <w:r w:rsidRPr="009847B5">
        <w:tab/>
      </w:r>
      <w:bookmarkStart w:id="5" w:name="_Hlk202771354"/>
      <w:r w:rsidR="0003338F" w:rsidRPr="009847B5">
        <w:t>По итогам рассмотрения устных вопросов по состоянию на 30.12.2025 года:</w:t>
      </w:r>
    </w:p>
    <w:p w14:paraId="4858CD30" w14:textId="77777777" w:rsidR="0003338F" w:rsidRPr="009847B5" w:rsidRDefault="0003338F" w:rsidP="009847B5">
      <w:pPr>
        <w:pStyle w:val="a4"/>
        <w:contextualSpacing/>
        <w:jc w:val="both"/>
      </w:pPr>
      <w:r w:rsidRPr="009847B5">
        <w:t>решено по сути</w:t>
      </w:r>
      <w:r w:rsidRPr="009847B5">
        <w:tab/>
      </w:r>
      <w:r w:rsidRPr="009847B5">
        <w:tab/>
      </w:r>
      <w:r w:rsidRPr="009847B5">
        <w:tab/>
        <w:t>- 356 (75,10%)</w:t>
      </w:r>
    </w:p>
    <w:p w14:paraId="11C48BEC" w14:textId="77777777" w:rsidR="0003338F" w:rsidRPr="009847B5" w:rsidRDefault="0003338F" w:rsidP="009847B5">
      <w:pPr>
        <w:pStyle w:val="a4"/>
        <w:contextualSpacing/>
        <w:jc w:val="both"/>
      </w:pPr>
      <w:r w:rsidRPr="009847B5">
        <w:t xml:space="preserve">на рассмотрении </w:t>
      </w:r>
      <w:r w:rsidRPr="009847B5">
        <w:tab/>
      </w:r>
      <w:r w:rsidRPr="009847B5">
        <w:tab/>
      </w:r>
      <w:r w:rsidRPr="009847B5">
        <w:tab/>
        <w:t>-   62 (13,09%)</w:t>
      </w:r>
    </w:p>
    <w:p w14:paraId="3C389C46" w14:textId="54E2002B" w:rsidR="0003338F" w:rsidRPr="009847B5" w:rsidRDefault="0003338F" w:rsidP="009847B5">
      <w:pPr>
        <w:pStyle w:val="a4"/>
        <w:contextualSpacing/>
        <w:jc w:val="both"/>
      </w:pPr>
      <w:r w:rsidRPr="009847B5">
        <w:t>на дополнительном контроле</w:t>
      </w:r>
      <w:r w:rsidRPr="009847B5">
        <w:tab/>
        <w:t>-   56 (11,81%)</w:t>
      </w:r>
      <w:bookmarkEnd w:id="5"/>
    </w:p>
    <w:p w14:paraId="3AF8E71C" w14:textId="716BB33F" w:rsidR="009847B5" w:rsidRDefault="009847B5" w:rsidP="009847B5">
      <w:pPr>
        <w:pStyle w:val="a4"/>
        <w:contextualSpacing/>
        <w:jc w:val="both"/>
      </w:pPr>
      <w:r w:rsidRPr="009847B5">
        <w:tab/>
        <w:t>Также в 2025 году должностными лицами Администрации проводились встречи с населением, которые являются важным инструментом для обеспечения прозрачности управления, учета общественного мнения и оперативного решения возникающих проблем. Анализ проведенных встреч позволяет выявить ключевые тенденции, оценить эффективность взаимодействия и определить направления для дальнейшего совершенствования работы. В течение 2025 года проведено 1331 встреча с населением и трудовыми коллективами предприятий и организаций города Горловка.</w:t>
      </w:r>
    </w:p>
    <w:p w14:paraId="79C6EE9E" w14:textId="13B44DA8" w:rsidR="009847B5" w:rsidRDefault="009847B5" w:rsidP="009847B5">
      <w:pPr>
        <w:pStyle w:val="a4"/>
        <w:contextualSpacing/>
        <w:jc w:val="both"/>
      </w:pPr>
      <w:r w:rsidRPr="00D34AE3">
        <w:tab/>
        <w:t xml:space="preserve">Особое внимание в отчетном периоде уделялось вопросам жилищно-коммунального хозяйства. Жители активно высказывали свои пожелания и замечания относительно качества предоставляемых услуг, состояния жилого фонда и благоустройства придомовых территорий, </w:t>
      </w:r>
      <w:r w:rsidRPr="00D34AE3">
        <w:lastRenderedPageBreak/>
        <w:t>водоснабжения. Должностными лицами были даны разъяснения по текущим</w:t>
      </w:r>
      <w:r>
        <w:t xml:space="preserve"> ремонтным работам и перспективам развития инфраструктуры.</w:t>
      </w:r>
    </w:p>
    <w:p w14:paraId="5FBD0E3F" w14:textId="77777777" w:rsidR="009847B5" w:rsidRDefault="009847B5" w:rsidP="009847B5">
      <w:pPr>
        <w:pStyle w:val="a4"/>
        <w:contextualSpacing/>
        <w:jc w:val="both"/>
      </w:pPr>
      <w:r>
        <w:tab/>
        <w:t>Вопросы благоустройства городской среды также занимали значительное место в повестке встреч. Обсуждались темы озеленения, обновления детских площадок. Администрация приняла к сведению предложения жителей и запланировала ряд мероприятий по улучшению комфорта проживания в округе.</w:t>
      </w:r>
    </w:p>
    <w:p w14:paraId="49DDC4FE" w14:textId="6C879011" w:rsidR="003D034C" w:rsidRPr="003D034C" w:rsidRDefault="009847B5" w:rsidP="009847B5">
      <w:pPr>
        <w:pStyle w:val="a4"/>
        <w:contextualSpacing/>
        <w:jc w:val="both"/>
        <w:rPr>
          <w:rFonts w:eastAsia="Times New Roman"/>
          <w:lang w:eastAsia="ru-RU"/>
        </w:rPr>
      </w:pPr>
      <w:r>
        <w:tab/>
      </w:r>
      <w:r w:rsidR="003D034C" w:rsidRPr="003D034C">
        <w:rPr>
          <w:rFonts w:eastAsia="Times New Roman"/>
          <w:lang w:eastAsia="ru-RU"/>
        </w:rPr>
        <w:t>Работа по рассмотрению обращений граждан в администрации городского округа Горловка Донецкой Народной Республики ведётся в соответствии с действующим законодательством.</w:t>
      </w:r>
    </w:p>
    <w:sectPr w:rsidR="003D034C" w:rsidRPr="003D034C" w:rsidSect="000A43D3">
      <w:headerReference w:type="defaul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02707" w14:textId="77777777" w:rsidR="005E62BE" w:rsidRDefault="005E62BE" w:rsidP="000A43D3">
      <w:pPr>
        <w:spacing w:after="0" w:line="240" w:lineRule="auto"/>
      </w:pPr>
      <w:r>
        <w:separator/>
      </w:r>
    </w:p>
  </w:endnote>
  <w:endnote w:type="continuationSeparator" w:id="0">
    <w:p w14:paraId="1503B25C" w14:textId="77777777" w:rsidR="005E62BE" w:rsidRDefault="005E62BE" w:rsidP="000A4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3602C" w14:textId="77777777" w:rsidR="005E62BE" w:rsidRDefault="005E62BE" w:rsidP="000A43D3">
      <w:pPr>
        <w:spacing w:after="0" w:line="240" w:lineRule="auto"/>
      </w:pPr>
      <w:r>
        <w:separator/>
      </w:r>
    </w:p>
  </w:footnote>
  <w:footnote w:type="continuationSeparator" w:id="0">
    <w:p w14:paraId="29654B2A" w14:textId="77777777" w:rsidR="005E62BE" w:rsidRDefault="005E62BE" w:rsidP="000A4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5562003"/>
      <w:docPartObj>
        <w:docPartGallery w:val="Page Numbers (Top of Page)"/>
        <w:docPartUnique/>
      </w:docPartObj>
    </w:sdtPr>
    <w:sdtEndPr/>
    <w:sdtContent>
      <w:p w14:paraId="0251C946" w14:textId="77777777" w:rsidR="000A43D3" w:rsidRDefault="000A43D3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</w:p>
      <w:p w14:paraId="4CB7B697" w14:textId="19F81822" w:rsidR="000A43D3" w:rsidRDefault="000A43D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0F6">
          <w:rPr>
            <w:noProof/>
          </w:rPr>
          <w:t>2</w:t>
        </w:r>
        <w:r>
          <w:fldChar w:fldCharType="end"/>
        </w:r>
      </w:p>
    </w:sdtContent>
  </w:sdt>
  <w:p w14:paraId="2E817F74" w14:textId="77777777" w:rsidR="000A43D3" w:rsidRDefault="000A43D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24CDF"/>
    <w:multiLevelType w:val="multilevel"/>
    <w:tmpl w:val="A48C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F89"/>
    <w:rsid w:val="00002CE8"/>
    <w:rsid w:val="000056A9"/>
    <w:rsid w:val="00005B44"/>
    <w:rsid w:val="00010EC7"/>
    <w:rsid w:val="00013C7C"/>
    <w:rsid w:val="00027DB6"/>
    <w:rsid w:val="00030BF0"/>
    <w:rsid w:val="000321E0"/>
    <w:rsid w:val="00032E41"/>
    <w:rsid w:val="0003338F"/>
    <w:rsid w:val="00035EAE"/>
    <w:rsid w:val="00043E15"/>
    <w:rsid w:val="000508DB"/>
    <w:rsid w:val="00052569"/>
    <w:rsid w:val="000532BF"/>
    <w:rsid w:val="00066FFA"/>
    <w:rsid w:val="00082317"/>
    <w:rsid w:val="000877FF"/>
    <w:rsid w:val="000A43D3"/>
    <w:rsid w:val="000A5EEF"/>
    <w:rsid w:val="000A6C71"/>
    <w:rsid w:val="000B179A"/>
    <w:rsid w:val="000B4C9D"/>
    <w:rsid w:val="000C1398"/>
    <w:rsid w:val="000C3143"/>
    <w:rsid w:val="000D0D61"/>
    <w:rsid w:val="000E0D70"/>
    <w:rsid w:val="000E5770"/>
    <w:rsid w:val="000E5C01"/>
    <w:rsid w:val="000E7CEC"/>
    <w:rsid w:val="000F14A5"/>
    <w:rsid w:val="000F5A68"/>
    <w:rsid w:val="00100C04"/>
    <w:rsid w:val="001033C1"/>
    <w:rsid w:val="00117B16"/>
    <w:rsid w:val="00121847"/>
    <w:rsid w:val="00122D18"/>
    <w:rsid w:val="00133760"/>
    <w:rsid w:val="001366CD"/>
    <w:rsid w:val="001432D3"/>
    <w:rsid w:val="0014549B"/>
    <w:rsid w:val="0015079A"/>
    <w:rsid w:val="001565A8"/>
    <w:rsid w:val="001575E3"/>
    <w:rsid w:val="00176C70"/>
    <w:rsid w:val="00180F85"/>
    <w:rsid w:val="00191F11"/>
    <w:rsid w:val="00193278"/>
    <w:rsid w:val="001934D7"/>
    <w:rsid w:val="001940BE"/>
    <w:rsid w:val="00194887"/>
    <w:rsid w:val="00195C3A"/>
    <w:rsid w:val="001A4E2F"/>
    <w:rsid w:val="001B64A8"/>
    <w:rsid w:val="001B729D"/>
    <w:rsid w:val="001C29AA"/>
    <w:rsid w:val="001C53B5"/>
    <w:rsid w:val="001F032C"/>
    <w:rsid w:val="00205646"/>
    <w:rsid w:val="002068C2"/>
    <w:rsid w:val="002243E8"/>
    <w:rsid w:val="00226222"/>
    <w:rsid w:val="00233554"/>
    <w:rsid w:val="00236039"/>
    <w:rsid w:val="0025078E"/>
    <w:rsid w:val="00254A35"/>
    <w:rsid w:val="00255CD5"/>
    <w:rsid w:val="00265754"/>
    <w:rsid w:val="00270416"/>
    <w:rsid w:val="00280E88"/>
    <w:rsid w:val="002850B7"/>
    <w:rsid w:val="00291336"/>
    <w:rsid w:val="002A5889"/>
    <w:rsid w:val="002B5FB8"/>
    <w:rsid w:val="002C3938"/>
    <w:rsid w:val="002D2E48"/>
    <w:rsid w:val="002D6BDC"/>
    <w:rsid w:val="002E1BF2"/>
    <w:rsid w:val="002E3A9E"/>
    <w:rsid w:val="002F399D"/>
    <w:rsid w:val="00305F4E"/>
    <w:rsid w:val="00312450"/>
    <w:rsid w:val="00316880"/>
    <w:rsid w:val="003172E6"/>
    <w:rsid w:val="003177B2"/>
    <w:rsid w:val="00322652"/>
    <w:rsid w:val="003404F1"/>
    <w:rsid w:val="00343A91"/>
    <w:rsid w:val="00351A51"/>
    <w:rsid w:val="00363275"/>
    <w:rsid w:val="00376E5A"/>
    <w:rsid w:val="00382765"/>
    <w:rsid w:val="00392581"/>
    <w:rsid w:val="00396F92"/>
    <w:rsid w:val="003A1B56"/>
    <w:rsid w:val="003A6801"/>
    <w:rsid w:val="003D034C"/>
    <w:rsid w:val="003D1359"/>
    <w:rsid w:val="003E5A0D"/>
    <w:rsid w:val="003F51BD"/>
    <w:rsid w:val="00401D8F"/>
    <w:rsid w:val="00405BBE"/>
    <w:rsid w:val="00407788"/>
    <w:rsid w:val="004262CD"/>
    <w:rsid w:val="00426D42"/>
    <w:rsid w:val="004328AB"/>
    <w:rsid w:val="00441F3C"/>
    <w:rsid w:val="00445310"/>
    <w:rsid w:val="00447485"/>
    <w:rsid w:val="00457077"/>
    <w:rsid w:val="00457F3D"/>
    <w:rsid w:val="0046152D"/>
    <w:rsid w:val="00462881"/>
    <w:rsid w:val="00472DD5"/>
    <w:rsid w:val="004800EF"/>
    <w:rsid w:val="004867A3"/>
    <w:rsid w:val="004A2E85"/>
    <w:rsid w:val="004A2FBC"/>
    <w:rsid w:val="004A57CD"/>
    <w:rsid w:val="004A6ECA"/>
    <w:rsid w:val="004C39FA"/>
    <w:rsid w:val="004D3DDA"/>
    <w:rsid w:val="004D6713"/>
    <w:rsid w:val="004E18CC"/>
    <w:rsid w:val="004E3A10"/>
    <w:rsid w:val="004E4EFD"/>
    <w:rsid w:val="004E75B7"/>
    <w:rsid w:val="004F19D6"/>
    <w:rsid w:val="005025D1"/>
    <w:rsid w:val="00506939"/>
    <w:rsid w:val="00507813"/>
    <w:rsid w:val="0051526F"/>
    <w:rsid w:val="00521F6E"/>
    <w:rsid w:val="00521F87"/>
    <w:rsid w:val="00526F6E"/>
    <w:rsid w:val="00533100"/>
    <w:rsid w:val="00553435"/>
    <w:rsid w:val="00554A20"/>
    <w:rsid w:val="005629DD"/>
    <w:rsid w:val="00564C70"/>
    <w:rsid w:val="005702C0"/>
    <w:rsid w:val="005706B0"/>
    <w:rsid w:val="00580CCA"/>
    <w:rsid w:val="00582C10"/>
    <w:rsid w:val="00582FA7"/>
    <w:rsid w:val="00585F89"/>
    <w:rsid w:val="00592DBE"/>
    <w:rsid w:val="005A0DF2"/>
    <w:rsid w:val="005A62B3"/>
    <w:rsid w:val="005B4E6D"/>
    <w:rsid w:val="005D1970"/>
    <w:rsid w:val="005D3627"/>
    <w:rsid w:val="005E41F9"/>
    <w:rsid w:val="005E476F"/>
    <w:rsid w:val="005E62BE"/>
    <w:rsid w:val="005F4CD0"/>
    <w:rsid w:val="00604C82"/>
    <w:rsid w:val="00610853"/>
    <w:rsid w:val="00612158"/>
    <w:rsid w:val="006126D4"/>
    <w:rsid w:val="00612958"/>
    <w:rsid w:val="006278F0"/>
    <w:rsid w:val="006414F0"/>
    <w:rsid w:val="00645A44"/>
    <w:rsid w:val="00652ECB"/>
    <w:rsid w:val="006554A0"/>
    <w:rsid w:val="00662946"/>
    <w:rsid w:val="0066790B"/>
    <w:rsid w:val="00680173"/>
    <w:rsid w:val="006801E0"/>
    <w:rsid w:val="00687C59"/>
    <w:rsid w:val="00690D89"/>
    <w:rsid w:val="0069182F"/>
    <w:rsid w:val="006939C8"/>
    <w:rsid w:val="0069637F"/>
    <w:rsid w:val="006B4336"/>
    <w:rsid w:val="006B53B6"/>
    <w:rsid w:val="006C7E95"/>
    <w:rsid w:val="006D22F8"/>
    <w:rsid w:val="006D4401"/>
    <w:rsid w:val="006D77D8"/>
    <w:rsid w:val="00706F7B"/>
    <w:rsid w:val="007128DD"/>
    <w:rsid w:val="007165B6"/>
    <w:rsid w:val="00717D65"/>
    <w:rsid w:val="0072054B"/>
    <w:rsid w:val="007209F9"/>
    <w:rsid w:val="00721D19"/>
    <w:rsid w:val="007336E8"/>
    <w:rsid w:val="007411E2"/>
    <w:rsid w:val="0074648E"/>
    <w:rsid w:val="00756FB2"/>
    <w:rsid w:val="00756FCF"/>
    <w:rsid w:val="00763392"/>
    <w:rsid w:val="00766955"/>
    <w:rsid w:val="0077442F"/>
    <w:rsid w:val="00775778"/>
    <w:rsid w:val="007777C2"/>
    <w:rsid w:val="007808C4"/>
    <w:rsid w:val="00784C12"/>
    <w:rsid w:val="00787C96"/>
    <w:rsid w:val="00796A6F"/>
    <w:rsid w:val="007A69D3"/>
    <w:rsid w:val="007B37A0"/>
    <w:rsid w:val="007D4AC4"/>
    <w:rsid w:val="007E78F9"/>
    <w:rsid w:val="007F3D1F"/>
    <w:rsid w:val="0080283A"/>
    <w:rsid w:val="00807ADA"/>
    <w:rsid w:val="00810D9D"/>
    <w:rsid w:val="00813517"/>
    <w:rsid w:val="00813D2C"/>
    <w:rsid w:val="00830917"/>
    <w:rsid w:val="00835BCD"/>
    <w:rsid w:val="00840F23"/>
    <w:rsid w:val="0086067C"/>
    <w:rsid w:val="00874752"/>
    <w:rsid w:val="00882CCC"/>
    <w:rsid w:val="00882D2A"/>
    <w:rsid w:val="0088480F"/>
    <w:rsid w:val="00891D58"/>
    <w:rsid w:val="008956DF"/>
    <w:rsid w:val="0089616E"/>
    <w:rsid w:val="008A00F4"/>
    <w:rsid w:val="008A01FF"/>
    <w:rsid w:val="008A25AD"/>
    <w:rsid w:val="008A4B94"/>
    <w:rsid w:val="008B0CC6"/>
    <w:rsid w:val="008C5734"/>
    <w:rsid w:val="008D6D6A"/>
    <w:rsid w:val="008F30A5"/>
    <w:rsid w:val="008F50A0"/>
    <w:rsid w:val="008F71BF"/>
    <w:rsid w:val="00901723"/>
    <w:rsid w:val="0090253C"/>
    <w:rsid w:val="0091225A"/>
    <w:rsid w:val="009337CF"/>
    <w:rsid w:val="00941F51"/>
    <w:rsid w:val="009472B3"/>
    <w:rsid w:val="00953D4D"/>
    <w:rsid w:val="009713E6"/>
    <w:rsid w:val="009847B5"/>
    <w:rsid w:val="00985B79"/>
    <w:rsid w:val="009A4948"/>
    <w:rsid w:val="009B5989"/>
    <w:rsid w:val="009E6CB7"/>
    <w:rsid w:val="009F0740"/>
    <w:rsid w:val="009F0C74"/>
    <w:rsid w:val="009F1C83"/>
    <w:rsid w:val="009F6E32"/>
    <w:rsid w:val="00A02E87"/>
    <w:rsid w:val="00A03F50"/>
    <w:rsid w:val="00A2358D"/>
    <w:rsid w:val="00A236F2"/>
    <w:rsid w:val="00A30ACA"/>
    <w:rsid w:val="00A3554A"/>
    <w:rsid w:val="00A40495"/>
    <w:rsid w:val="00A4186E"/>
    <w:rsid w:val="00A42C9B"/>
    <w:rsid w:val="00A56438"/>
    <w:rsid w:val="00A57C76"/>
    <w:rsid w:val="00A623BE"/>
    <w:rsid w:val="00A67CFA"/>
    <w:rsid w:val="00A70D8F"/>
    <w:rsid w:val="00A76458"/>
    <w:rsid w:val="00A807CB"/>
    <w:rsid w:val="00A82458"/>
    <w:rsid w:val="00A90B32"/>
    <w:rsid w:val="00A9150C"/>
    <w:rsid w:val="00AA32BD"/>
    <w:rsid w:val="00AA63D4"/>
    <w:rsid w:val="00AB5962"/>
    <w:rsid w:val="00AC136C"/>
    <w:rsid w:val="00AC2E7C"/>
    <w:rsid w:val="00AC77D6"/>
    <w:rsid w:val="00AF19C1"/>
    <w:rsid w:val="00AF1B29"/>
    <w:rsid w:val="00B00307"/>
    <w:rsid w:val="00B04E2D"/>
    <w:rsid w:val="00B11E95"/>
    <w:rsid w:val="00B12FC8"/>
    <w:rsid w:val="00B256A4"/>
    <w:rsid w:val="00B34614"/>
    <w:rsid w:val="00B35A48"/>
    <w:rsid w:val="00B40EEB"/>
    <w:rsid w:val="00B42FBA"/>
    <w:rsid w:val="00B45BBA"/>
    <w:rsid w:val="00B566F8"/>
    <w:rsid w:val="00B56870"/>
    <w:rsid w:val="00B63A76"/>
    <w:rsid w:val="00B747BF"/>
    <w:rsid w:val="00B75585"/>
    <w:rsid w:val="00B82254"/>
    <w:rsid w:val="00B91308"/>
    <w:rsid w:val="00B925A2"/>
    <w:rsid w:val="00BB0AA8"/>
    <w:rsid w:val="00BB14F9"/>
    <w:rsid w:val="00BD7926"/>
    <w:rsid w:val="00BE043A"/>
    <w:rsid w:val="00BE06A4"/>
    <w:rsid w:val="00BE2D3C"/>
    <w:rsid w:val="00BF24C9"/>
    <w:rsid w:val="00BF5317"/>
    <w:rsid w:val="00C01A53"/>
    <w:rsid w:val="00C078D7"/>
    <w:rsid w:val="00C12392"/>
    <w:rsid w:val="00C13271"/>
    <w:rsid w:val="00C132B3"/>
    <w:rsid w:val="00C1480C"/>
    <w:rsid w:val="00C219BA"/>
    <w:rsid w:val="00C2372A"/>
    <w:rsid w:val="00C23ED7"/>
    <w:rsid w:val="00C33776"/>
    <w:rsid w:val="00C35995"/>
    <w:rsid w:val="00C41B8F"/>
    <w:rsid w:val="00C5597C"/>
    <w:rsid w:val="00C64F5A"/>
    <w:rsid w:val="00C70B36"/>
    <w:rsid w:val="00C710F6"/>
    <w:rsid w:val="00C71669"/>
    <w:rsid w:val="00C749D7"/>
    <w:rsid w:val="00C75DB8"/>
    <w:rsid w:val="00C766A7"/>
    <w:rsid w:val="00C80514"/>
    <w:rsid w:val="00C8247F"/>
    <w:rsid w:val="00C8586C"/>
    <w:rsid w:val="00C87DEA"/>
    <w:rsid w:val="00C91A83"/>
    <w:rsid w:val="00C94CFB"/>
    <w:rsid w:val="00CB3F90"/>
    <w:rsid w:val="00CC30CF"/>
    <w:rsid w:val="00CD6470"/>
    <w:rsid w:val="00CE4396"/>
    <w:rsid w:val="00CF222C"/>
    <w:rsid w:val="00CF2A80"/>
    <w:rsid w:val="00CF3410"/>
    <w:rsid w:val="00D0186D"/>
    <w:rsid w:val="00D03C1B"/>
    <w:rsid w:val="00D04D61"/>
    <w:rsid w:val="00D16D89"/>
    <w:rsid w:val="00D241DF"/>
    <w:rsid w:val="00D26B0D"/>
    <w:rsid w:val="00D32108"/>
    <w:rsid w:val="00D374CC"/>
    <w:rsid w:val="00D4160B"/>
    <w:rsid w:val="00D72405"/>
    <w:rsid w:val="00D803FC"/>
    <w:rsid w:val="00D9166F"/>
    <w:rsid w:val="00D934F5"/>
    <w:rsid w:val="00DA3A97"/>
    <w:rsid w:val="00DA5365"/>
    <w:rsid w:val="00DA6AD2"/>
    <w:rsid w:val="00DA73C5"/>
    <w:rsid w:val="00DB08F1"/>
    <w:rsid w:val="00DC6BD5"/>
    <w:rsid w:val="00DD0FE8"/>
    <w:rsid w:val="00DD22CB"/>
    <w:rsid w:val="00DD57DC"/>
    <w:rsid w:val="00DE0DDF"/>
    <w:rsid w:val="00DE5333"/>
    <w:rsid w:val="00DF6167"/>
    <w:rsid w:val="00E05567"/>
    <w:rsid w:val="00E06262"/>
    <w:rsid w:val="00E07478"/>
    <w:rsid w:val="00E117B7"/>
    <w:rsid w:val="00E1499D"/>
    <w:rsid w:val="00E2089B"/>
    <w:rsid w:val="00E221C0"/>
    <w:rsid w:val="00E26FE8"/>
    <w:rsid w:val="00E315B8"/>
    <w:rsid w:val="00E33087"/>
    <w:rsid w:val="00E33EE6"/>
    <w:rsid w:val="00E34A3E"/>
    <w:rsid w:val="00E44AA7"/>
    <w:rsid w:val="00E502F3"/>
    <w:rsid w:val="00E5556F"/>
    <w:rsid w:val="00E649FC"/>
    <w:rsid w:val="00E65515"/>
    <w:rsid w:val="00E6795A"/>
    <w:rsid w:val="00E82494"/>
    <w:rsid w:val="00EA11C9"/>
    <w:rsid w:val="00EA5CB4"/>
    <w:rsid w:val="00EA5E90"/>
    <w:rsid w:val="00EA7B71"/>
    <w:rsid w:val="00EB2501"/>
    <w:rsid w:val="00EB55A9"/>
    <w:rsid w:val="00EB740F"/>
    <w:rsid w:val="00EC0D6E"/>
    <w:rsid w:val="00EC7BE8"/>
    <w:rsid w:val="00ED0E71"/>
    <w:rsid w:val="00ED56D0"/>
    <w:rsid w:val="00EE6869"/>
    <w:rsid w:val="00EE6B41"/>
    <w:rsid w:val="00EF2B00"/>
    <w:rsid w:val="00EF2FA7"/>
    <w:rsid w:val="00EF31D8"/>
    <w:rsid w:val="00EF48D5"/>
    <w:rsid w:val="00EF5A29"/>
    <w:rsid w:val="00F03211"/>
    <w:rsid w:val="00F307F4"/>
    <w:rsid w:val="00F32CD1"/>
    <w:rsid w:val="00F341C7"/>
    <w:rsid w:val="00F473B5"/>
    <w:rsid w:val="00F541EC"/>
    <w:rsid w:val="00F57FC6"/>
    <w:rsid w:val="00F6233E"/>
    <w:rsid w:val="00F65BF5"/>
    <w:rsid w:val="00F65C0F"/>
    <w:rsid w:val="00F71651"/>
    <w:rsid w:val="00F736BC"/>
    <w:rsid w:val="00F77B94"/>
    <w:rsid w:val="00F84774"/>
    <w:rsid w:val="00FA104F"/>
    <w:rsid w:val="00FA480D"/>
    <w:rsid w:val="00FB24E0"/>
    <w:rsid w:val="00FB54DE"/>
    <w:rsid w:val="00FC3872"/>
    <w:rsid w:val="00FD5C07"/>
    <w:rsid w:val="00FE4B8F"/>
    <w:rsid w:val="00FE58C7"/>
    <w:rsid w:val="00FF0504"/>
    <w:rsid w:val="00FF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B11FAD"/>
  <w15:chartTrackingRefBased/>
  <w15:docId w15:val="{98964810-692F-4C13-83BF-072566354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ranslation-chunk">
    <w:name w:val="translation-chunk"/>
    <w:basedOn w:val="a0"/>
    <w:rsid w:val="00100C04"/>
  </w:style>
  <w:style w:type="paragraph" w:styleId="HTML">
    <w:name w:val="HTML Preformatted"/>
    <w:basedOn w:val="a"/>
    <w:link w:val="HTML0"/>
    <w:rsid w:val="00C70B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C70B3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3">
    <w:basedOn w:val="a"/>
    <w:next w:val="a4"/>
    <w:rsid w:val="00C33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33776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rsid w:val="00E44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E0747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7">
    <w:name w:val="Основной текст Знак"/>
    <w:basedOn w:val="a0"/>
    <w:link w:val="a6"/>
    <w:rsid w:val="00E0747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667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6790B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A4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A43D3"/>
  </w:style>
  <w:style w:type="paragraph" w:styleId="ac">
    <w:name w:val="footer"/>
    <w:basedOn w:val="a"/>
    <w:link w:val="ad"/>
    <w:uiPriority w:val="99"/>
    <w:unhideWhenUsed/>
    <w:rsid w:val="000A4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A43D3"/>
  </w:style>
  <w:style w:type="paragraph" w:styleId="ae">
    <w:name w:val="caption"/>
    <w:basedOn w:val="a"/>
    <w:next w:val="a"/>
    <w:uiPriority w:val="35"/>
    <w:unhideWhenUsed/>
    <w:qFormat/>
    <w:rsid w:val="00B45BB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af">
    <w:name w:val="Hyperlink"/>
    <w:basedOn w:val="a0"/>
    <w:uiPriority w:val="99"/>
    <w:semiHidden/>
    <w:unhideWhenUsed/>
    <w:rsid w:val="00C710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5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37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0"/>
    </c:view3D>
    <c:floor>
      <c:thickness val="0"/>
      <c:spPr>
        <a:noFill/>
        <a:ln w="9525" cap="flat" cmpd="sng" algn="ctr">
          <a:solidFill>
            <a:schemeClr val="tx1">
              <a:lumMod val="15000"/>
              <a:lumOff val="85000"/>
            </a:schemeClr>
          </a:solidFill>
          <a:round/>
        </a:ln>
        <a:effectLst/>
        <a:sp3d contourW="9525">
          <a:contourClr>
            <a:schemeClr val="tx1">
              <a:lumMod val="15000"/>
              <a:lumOff val="8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area3D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2024 год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noFill/>
            </a:ln>
            <a:effectLst/>
            <a:sp3d/>
          </c:spPr>
          <c:cat>
            <c:strRef>
              <c:f>Лист1!$A$2:$A$5</c:f>
              <c:strCache>
                <c:ptCount val="4"/>
                <c:pt idx="0">
                  <c:v>ПОС</c:v>
                </c:pt>
                <c:pt idx="1">
                  <c:v>ЦУР</c:v>
                </c:pt>
                <c:pt idx="2">
                  <c:v>Устные</c:v>
                </c:pt>
                <c:pt idx="3">
                  <c:v>Письменные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283</c:v>
                </c:pt>
                <c:pt idx="1">
                  <c:v>3624</c:v>
                </c:pt>
                <c:pt idx="2">
                  <c:v>247</c:v>
                </c:pt>
                <c:pt idx="3">
                  <c:v>3086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BF-47B7-9F13-E94C5EF04A8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2025 год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cat>
            <c:strRef>
              <c:f>Лист1!$A$2:$A$5</c:f>
              <c:strCache>
                <c:ptCount val="4"/>
                <c:pt idx="0">
                  <c:v>ПОС</c:v>
                </c:pt>
                <c:pt idx="1">
                  <c:v>ЦУР</c:v>
                </c:pt>
                <c:pt idx="2">
                  <c:v>Устные</c:v>
                </c:pt>
                <c:pt idx="3">
                  <c:v>Письменные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1084</c:v>
                </c:pt>
                <c:pt idx="1">
                  <c:v>3667</c:v>
                </c:pt>
                <c:pt idx="2">
                  <c:v>286</c:v>
                </c:pt>
                <c:pt idx="3">
                  <c:v>1785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BF-47B7-9F13-E94C5EF04A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92407664"/>
        <c:axId val="692417648"/>
        <c:axId val="588017648"/>
      </c:area3DChart>
      <c:catAx>
        <c:axId val="692407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2417648"/>
        <c:crosses val="autoZero"/>
        <c:auto val="1"/>
        <c:lblAlgn val="ctr"/>
        <c:lblOffset val="100"/>
        <c:noMultiLvlLbl val="0"/>
      </c:catAx>
      <c:valAx>
        <c:axId val="69241764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692407664"/>
        <c:crosses val="autoZero"/>
        <c:crossBetween val="midCat"/>
      </c:valAx>
      <c:serAx>
        <c:axId val="588017648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2417648"/>
        <c:crosses val="autoZero"/>
      </c:ser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0"/>
    </c:view3D>
    <c:floor>
      <c:thickness val="0"/>
      <c:spPr>
        <a:noFill/>
        <a:ln w="9525" cap="flat" cmpd="sng" algn="ctr">
          <a:solidFill>
            <a:schemeClr val="tx1">
              <a:lumMod val="15000"/>
              <a:lumOff val="85000"/>
            </a:schemeClr>
          </a:solidFill>
          <a:round/>
        </a:ln>
        <a:effectLst/>
        <a:sp3d contourW="9525">
          <a:contourClr>
            <a:schemeClr val="tx1">
              <a:lumMod val="15000"/>
              <a:lumOff val="8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area3D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4722222222222224E-2"/>
                  <c:y val="-0.1587301587301587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7F6-45D0-84DB-9B6C03F2A4D7}"/>
                </c:ext>
              </c:extLst>
            </c:dLbl>
            <c:dLbl>
              <c:idx val="1"/>
              <c:layout>
                <c:manualLayout>
                  <c:x val="3.4722222222222224E-2"/>
                  <c:y val="-7.14285714285714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7F6-45D0-84DB-9B6C03F2A4D7}"/>
                </c:ext>
              </c:extLst>
            </c:dLbl>
            <c:dLbl>
              <c:idx val="2"/>
              <c:layout>
                <c:manualLayout>
                  <c:x val="2.3148148148148997E-3"/>
                  <c:y val="-4.76190476190476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7F6-45D0-84DB-9B6C03F2A4D7}"/>
                </c:ext>
              </c:extLst>
            </c:dLbl>
            <c:dLbl>
              <c:idx val="3"/>
              <c:layout>
                <c:manualLayout>
                  <c:x val="4.6296296296296294E-3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7F6-45D0-84DB-9B6C03F2A4D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Жилищно-коммунальное хозяйство</c:v>
                </c:pt>
                <c:pt idx="1">
                  <c:v>Социальное обслуживание и защита</c:v>
                </c:pt>
                <c:pt idx="2">
                  <c:v>Общественный транспорт</c:v>
                </c:pt>
                <c:pt idx="3">
                  <c:v>Образование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0.57599999999999996</c:v>
                </c:pt>
                <c:pt idx="1">
                  <c:v>9.2200000000000004E-2</c:v>
                </c:pt>
                <c:pt idx="2">
                  <c:v>4.2700000000000002E-2</c:v>
                </c:pt>
                <c:pt idx="3">
                  <c:v>4.5900000000000003E-2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7F6-45D0-84DB-9B6C03F2A4D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1026763631"/>
        <c:axId val="1026760719"/>
        <c:axId val="0"/>
      </c:area3DChart>
      <c:catAx>
        <c:axId val="1026763631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6760719"/>
        <c:crosses val="autoZero"/>
        <c:auto val="1"/>
        <c:lblAlgn val="ctr"/>
        <c:lblOffset val="100"/>
        <c:noMultiLvlLbl val="0"/>
      </c:catAx>
      <c:valAx>
        <c:axId val="1026760719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1026763631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019205193339964"/>
          <c:y val="0.20559284794959243"/>
          <c:w val="0.59389883850190239"/>
          <c:h val="0.7539216238586576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B3B-4EBB-9C50-BC214F99BBE3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B3B-4EBB-9C50-BC214F99BBE3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6">
                      <a:lumMod val="60000"/>
                      <a:lumOff val="40000"/>
                    </a:schemeClr>
                  </a:gs>
                  <a:gs pos="0">
                    <a:schemeClr val="accent6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B3B-4EBB-9C50-BC214F99BBE3}"/>
              </c:ext>
            </c:extLst>
          </c:dPt>
          <c:dPt>
            <c:idx val="3"/>
            <c:bubble3D val="0"/>
            <c:spPr>
              <a:gradFill>
                <a:gsLst>
                  <a:gs pos="100000">
                    <a:schemeClr val="accent2">
                      <a:lumMod val="60000"/>
                      <a:lumMod val="60000"/>
                      <a:lumOff val="40000"/>
                    </a:schemeClr>
                  </a:gs>
                  <a:gs pos="0">
                    <a:schemeClr val="accent2">
                      <a:lumMod val="60000"/>
                    </a:schemeClr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B3B-4EBB-9C50-BC214F99BBE3}"/>
              </c:ext>
            </c:extLst>
          </c:dPt>
          <c:dPt>
            <c:idx val="4"/>
            <c:bubble3D val="0"/>
            <c:spPr>
              <a:gradFill>
                <a:gsLst>
                  <a:gs pos="100000">
                    <a:schemeClr val="accent4">
                      <a:lumMod val="60000"/>
                      <a:lumMod val="60000"/>
                      <a:lumOff val="40000"/>
                    </a:schemeClr>
                  </a:gs>
                  <a:gs pos="0">
                    <a:schemeClr val="accent4">
                      <a:lumMod val="60000"/>
                    </a:schemeClr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B3B-4EBB-9C50-BC214F99BBE3}"/>
              </c:ext>
            </c:extLst>
          </c:dPt>
          <c:dPt>
            <c:idx val="5"/>
            <c:bubble3D val="0"/>
            <c:spPr>
              <a:gradFill>
                <a:gsLst>
                  <a:gs pos="100000">
                    <a:schemeClr val="accent6">
                      <a:lumMod val="60000"/>
                      <a:lumMod val="60000"/>
                      <a:lumOff val="40000"/>
                    </a:schemeClr>
                  </a:gs>
                  <a:gs pos="0">
                    <a:schemeClr val="accent6">
                      <a:lumMod val="60000"/>
                    </a:schemeClr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B3B-4EBB-9C50-BC214F99BBE3}"/>
              </c:ext>
            </c:extLst>
          </c:dPt>
          <c:dLbls>
            <c:dLbl>
              <c:idx val="0"/>
              <c:layout>
                <c:manualLayout>
                  <c:x val="8.8255113536922031E-2"/>
                  <c:y val="0.17095551948764065"/>
                </c:manualLayout>
              </c:layout>
              <c:tx>
                <c:rich>
                  <a:bodyPr/>
                  <a:lstStyle/>
                  <a:p>
                    <a:fld id="{25305EA0-83D7-4A66-B092-F205E5595AC4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
21,89%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B3B-4EBB-9C50-BC214F99BBE3}"/>
                </c:ext>
              </c:extLst>
            </c:dLbl>
            <c:dLbl>
              <c:idx val="1"/>
              <c:layout>
                <c:manualLayout>
                  <c:x val="4.0209985479727463E-2"/>
                  <c:y val="2.7855153203342618E-2"/>
                </c:manualLayout>
              </c:layout>
              <c:tx>
                <c:rich>
                  <a:bodyPr/>
                  <a:lstStyle/>
                  <a:p>
                    <a:fld id="{58C11468-0883-4937-827E-96297E7E320E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
30,69%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CB3B-4EBB-9C50-BC214F99BBE3}"/>
                </c:ext>
              </c:extLst>
            </c:dLbl>
            <c:dLbl>
              <c:idx val="2"/>
              <c:layout>
                <c:manualLayout>
                  <c:x val="-0.10447595536093562"/>
                  <c:y val="0.24642927642401247"/>
                </c:manualLayout>
              </c:layout>
              <c:tx>
                <c:rich>
                  <a:bodyPr/>
                  <a:lstStyle/>
                  <a:p>
                    <a:fld id="{B8C92018-A050-45DF-AC8E-3E2B801AD253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
1,53%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CB3B-4EBB-9C50-BC214F99BBE3}"/>
                </c:ext>
              </c:extLst>
            </c:dLbl>
            <c:dLbl>
              <c:idx val="3"/>
              <c:layout>
                <c:manualLayout>
                  <c:x val="-0.1160337552742616"/>
                  <c:y val="8.324439540598827E-2"/>
                </c:manualLayout>
              </c:layout>
              <c:tx>
                <c:rich>
                  <a:bodyPr/>
                  <a:lstStyle/>
                  <a:p>
                    <a:fld id="{0B25ED94-D82B-4DF6-A7D0-BFF3B22753AC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
4,65%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CB3B-4EBB-9C50-BC214F99BBE3}"/>
                </c:ext>
              </c:extLst>
            </c:dLbl>
            <c:dLbl>
              <c:idx val="4"/>
              <c:layout>
                <c:manualLayout>
                  <c:x val="7.8415100379848918E-2"/>
                  <c:y val="-3.4334217972057116E-2"/>
                </c:manualLayout>
              </c:layout>
              <c:tx>
                <c:rich>
                  <a:bodyPr/>
                  <a:lstStyle/>
                  <a:p>
                    <a:fld id="{5B6E7599-363D-443C-B28F-B07978D64861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
1,34%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CB3B-4EBB-9C50-BC214F99BBE3}"/>
                </c:ext>
              </c:extLst>
            </c:dLbl>
            <c:dLbl>
              <c:idx val="5"/>
              <c:layout>
                <c:manualLayout>
                  <c:x val="0.25554465973223245"/>
                  <c:y val="9.0490864825740792E-3"/>
                </c:manualLayout>
              </c:layout>
              <c:tx>
                <c:rich>
                  <a:bodyPr/>
                  <a:lstStyle/>
                  <a:p>
                    <a:fld id="{A1729FF6-F13E-4887-B1B1-89DEE5A6774B}" type="CATEGORYNAME">
                      <a:rPr lang="ru-RU"/>
                      <a:pPr/>
                      <a:t>[ИМЯ КАТЕГОРИИ]</a:t>
                    </a:fld>
                    <a:r>
                      <a:rPr lang="ru-RU"/>
                      <a:t>     1,21%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CB3B-4EBB-9C50-BC214F99BBE3}"/>
                </c:ext>
              </c:extLst>
            </c:dLbl>
            <c:spPr>
              <a:solidFill>
                <a:sysClr val="window" lastClr="FFFFFF">
                  <a:alpha val="75000"/>
                </a:sysClr>
              </a:solidFill>
              <a:ln w="9525"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Лист1!$A$2:$A$7</c:f>
              <c:strCache>
                <c:ptCount val="6"/>
                <c:pt idx="0">
                  <c:v>Коммунальное хозяйство</c:v>
                </c:pt>
                <c:pt idx="1">
                  <c:v>Жилищная политика</c:v>
                </c:pt>
                <c:pt idx="2">
                  <c:v>Вопросы транспорта</c:v>
                </c:pt>
                <c:pt idx="3">
                  <c:v>Социальные вопросы</c:v>
                </c:pt>
                <c:pt idx="4">
                  <c:v>Архивные документы</c:v>
                </c:pt>
                <c:pt idx="5">
                  <c:v>Отлов бездомных животных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828</c:v>
                </c:pt>
                <c:pt idx="1">
                  <c:v>1161</c:v>
                </c:pt>
                <c:pt idx="2">
                  <c:v>58</c:v>
                </c:pt>
                <c:pt idx="3">
                  <c:v>176</c:v>
                </c:pt>
                <c:pt idx="4">
                  <c:v>51</c:v>
                </c:pt>
                <c:pt idx="5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B3B-4EBB-9C50-BC214F99BBE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897069654107239"/>
          <c:y val="7.7378663787427901E-2"/>
          <c:w val="0.84647667605517973"/>
          <c:h val="0.460633683331389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 год</c:v>
                </c:pt>
              </c:strCache>
            </c:strRef>
          </c:tx>
          <c:spPr>
            <a:solidFill>
              <a:srgbClr val="B482DA"/>
            </a:solidFill>
            <a:ln>
              <a:solidFill>
                <a:schemeClr val="accent6">
                  <a:lumMod val="75000"/>
                </a:schemeClr>
              </a:solidFill>
            </a:ln>
            <a:effectLst>
              <a:outerShdw blurRad="50800" dist="38100" dir="5400000" rotWithShape="0">
                <a:srgbClr val="000000">
                  <a:alpha val="35000"/>
                </a:srgbClr>
              </a:outerShdw>
            </a:effectLst>
            <a:sp3d>
              <a:contourClr>
                <a:schemeClr val="accent6">
                  <a:lumMod val="75000"/>
                </a:schemeClr>
              </a:contourClr>
            </a:sp3d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B991-44F2-8F85-C3878CC6EB77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991-44F2-8F85-C3878CC6EB77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991-44F2-8F85-C3878CC6EB77}"/>
                </c:ext>
              </c:extLst>
            </c:dLbl>
            <c:dLbl>
              <c:idx val="2"/>
              <c:layout>
                <c:manualLayout>
                  <c:x val="0"/>
                  <c:y val="-2.3068050749711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991-44F2-8F85-C3878CC6EB77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991-44F2-8F85-C3878CC6EB77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991-44F2-8F85-C3878CC6EB77}"/>
                </c:ext>
              </c:extLst>
            </c:dLbl>
            <c:dLbl>
              <c:idx val="5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991-44F2-8F85-C3878CC6EB77}"/>
                </c:ext>
              </c:extLst>
            </c:dLbl>
            <c:dLbl>
              <c:idx val="6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991-44F2-8F85-C3878CC6EB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3"/>
                <c:pt idx="1">
                  <c:v>Ремонт дорог</c:v>
                </c:pt>
                <c:pt idx="2">
                  <c:v>Уборка придомовой территории</c:v>
                </c:pt>
                <c:pt idx="3">
                  <c:v>Уборка мусора и ликвидация свалок</c:v>
                </c:pt>
                <c:pt idx="4">
                  <c:v>Ликвидация деревьев</c:v>
                </c:pt>
                <c:pt idx="5">
                  <c:v>Водоснабжение</c:v>
                </c:pt>
                <c:pt idx="6">
                  <c:v>Газификация</c:v>
                </c:pt>
                <c:pt idx="7">
                  <c:v>Электроснабжение</c:v>
                </c:pt>
                <c:pt idx="8">
                  <c:v>Теплоснабжение</c:v>
                </c:pt>
                <c:pt idx="9">
                  <c:v>Улучшение условий проживания</c:v>
                </c:pt>
                <c:pt idx="10">
                  <c:v>Ремонт коммуникаций в техподполье</c:v>
                </c:pt>
                <c:pt idx="11">
                  <c:v>Ремонт внутридомовых коммунакаций</c:v>
                </c:pt>
                <c:pt idx="12">
                  <c:v>Ремонт и эксплуатация домов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3"/>
                <c:pt idx="1">
                  <c:v>50</c:v>
                </c:pt>
                <c:pt idx="2">
                  <c:v>48</c:v>
                </c:pt>
                <c:pt idx="3">
                  <c:v>90</c:v>
                </c:pt>
                <c:pt idx="4">
                  <c:v>97</c:v>
                </c:pt>
                <c:pt idx="5">
                  <c:v>843</c:v>
                </c:pt>
                <c:pt idx="6">
                  <c:v>18</c:v>
                </c:pt>
                <c:pt idx="7">
                  <c:v>280</c:v>
                </c:pt>
                <c:pt idx="8">
                  <c:v>291</c:v>
                </c:pt>
                <c:pt idx="9">
                  <c:v>179</c:v>
                </c:pt>
                <c:pt idx="10">
                  <c:v>177</c:v>
                </c:pt>
                <c:pt idx="11">
                  <c:v>170</c:v>
                </c:pt>
                <c:pt idx="12">
                  <c:v>625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991-44F2-8F85-C3878CC6EB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2025 год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chemeClr val="accent1"/>
              </a:solidFill>
            </a:ln>
            <a:effectLst>
              <a:outerShdw blurRad="50800" dist="38100" dir="5400000" rotWithShape="0">
                <a:srgbClr val="000000">
                  <a:alpha val="35000"/>
                </a:srgbClr>
              </a:outerShdw>
            </a:effectLst>
            <a:sp3d>
              <a:contourClr>
                <a:schemeClr val="accent1"/>
              </a:contourClr>
            </a:sp3d>
          </c:spPr>
          <c:invertIfNegative val="0"/>
          <c:dLbls>
            <c:dLbl>
              <c:idx val="3"/>
              <c:layout>
                <c:manualLayout>
                  <c:x val="0"/>
                  <c:y val="-1.8454440599769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991-44F2-8F85-C3878CC6EB77}"/>
                </c:ext>
              </c:extLst>
            </c:dLbl>
            <c:dLbl>
              <c:idx val="4"/>
              <c:layout>
                <c:manualLayout>
                  <c:x val="6.1938680706100958E-3"/>
                  <c:y val="-4.15224913494810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991-44F2-8F85-C3878CC6EB77}"/>
                </c:ext>
              </c:extLst>
            </c:dLbl>
            <c:dLbl>
              <c:idx val="6"/>
              <c:layout>
                <c:manualLayout>
                  <c:x val="-7.5701957458650939E-17"/>
                  <c:y val="-2.7681660899653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991-44F2-8F85-C3878CC6EB77}"/>
                </c:ext>
              </c:extLst>
            </c:dLbl>
            <c:dLbl>
              <c:idx val="10"/>
              <c:layout>
                <c:manualLayout>
                  <c:x val="0"/>
                  <c:y val="-5.53633217993079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991-44F2-8F85-C3878CC6EB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3"/>
                <c:pt idx="1">
                  <c:v>Ремонт дорог</c:v>
                </c:pt>
                <c:pt idx="2">
                  <c:v>Уборка придомовой территории</c:v>
                </c:pt>
                <c:pt idx="3">
                  <c:v>Уборка мусора и ликвидация свалок</c:v>
                </c:pt>
                <c:pt idx="4">
                  <c:v>Ликвидация деревьев</c:v>
                </c:pt>
                <c:pt idx="5">
                  <c:v>Водоснабжение</c:v>
                </c:pt>
                <c:pt idx="6">
                  <c:v>Газификация</c:v>
                </c:pt>
                <c:pt idx="7">
                  <c:v>Электроснабжение</c:v>
                </c:pt>
                <c:pt idx="8">
                  <c:v>Теплоснабжение</c:v>
                </c:pt>
                <c:pt idx="9">
                  <c:v>Улучшение условий проживания</c:v>
                </c:pt>
                <c:pt idx="10">
                  <c:v>Ремонт коммуникаций в техподполье</c:v>
                </c:pt>
                <c:pt idx="11">
                  <c:v>Ремонт внутридомовых коммунакаций</c:v>
                </c:pt>
                <c:pt idx="12">
                  <c:v>Ремонт и эксплуатация домов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3"/>
                <c:pt idx="1">
                  <c:v>39</c:v>
                </c:pt>
                <c:pt idx="2">
                  <c:v>36</c:v>
                </c:pt>
                <c:pt idx="3">
                  <c:v>54</c:v>
                </c:pt>
                <c:pt idx="4">
                  <c:v>101</c:v>
                </c:pt>
                <c:pt idx="5">
                  <c:v>303</c:v>
                </c:pt>
                <c:pt idx="6">
                  <c:v>9</c:v>
                </c:pt>
                <c:pt idx="7">
                  <c:v>36</c:v>
                </c:pt>
                <c:pt idx="8">
                  <c:v>98</c:v>
                </c:pt>
                <c:pt idx="9">
                  <c:v>278</c:v>
                </c:pt>
                <c:pt idx="10">
                  <c:v>79</c:v>
                </c:pt>
                <c:pt idx="11">
                  <c:v>124</c:v>
                </c:pt>
                <c:pt idx="12">
                  <c:v>531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991-44F2-8F85-C3878CC6EB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43721056"/>
        <c:axId val="743724384"/>
        <c:axId val="0"/>
      </c:bar3DChart>
      <c:catAx>
        <c:axId val="743721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3724384"/>
        <c:crosses val="autoZero"/>
        <c:auto val="1"/>
        <c:lblAlgn val="ctr"/>
        <c:lblOffset val="100"/>
        <c:noMultiLvlLbl val="0"/>
      </c:catAx>
      <c:valAx>
        <c:axId val="74372438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743721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1910604732690624E-2"/>
          <c:y val="0.13064133016627077"/>
          <c:w val="0.95179666958808062"/>
          <c:h val="0.8693586698337292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3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E24F-4C9A-ABBA-D698760FA2C7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E24F-4C9A-ABBA-D698760FA2C7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E24F-4C9A-ABBA-D698760FA2C7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E24F-4C9A-ABBA-D698760FA2C7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E24F-4C9A-ABBA-D698760FA2C7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E24F-4C9A-ABBA-D698760FA2C7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E24F-4C9A-ABBA-D698760FA2C7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E24F-4C9A-ABBA-D698760FA2C7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Администрация Главы и Правительства ДНР</c:v>
                </c:pt>
                <c:pt idx="1">
                  <c:v> Министерства строительства, архитектуры и жкх ДНР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377</c:v>
                </c:pt>
                <c:pt idx="1">
                  <c:v>117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24F-4C9A-ABBA-D698760FA2C7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0"/>
    </c:view3D>
    <c:floor>
      <c:thickness val="0"/>
      <c:spPr>
        <a:solidFill>
          <a:schemeClr val="lt1"/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 год</c:v>
                </c:pt>
              </c:strCache>
            </c:strRef>
          </c:tx>
          <c:spPr>
            <a:pattFill prst="ltDnDiag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solidFill>
                <a:schemeClr val="accent1"/>
              </a:solidFill>
            </a:ln>
            <a:effectLst/>
            <a:sp3d>
              <a:contourClr>
                <a:schemeClr val="accent1"/>
              </a:contourClr>
            </a:sp3d>
          </c:spPr>
          <c:invertIfNegative val="0"/>
          <c:cat>
            <c:strRef>
              <c:f>Лист1!$A$2:$A$11</c:f>
              <c:strCache>
                <c:ptCount val="10"/>
                <c:pt idx="0">
                  <c:v>Благоустройство</c:v>
                </c:pt>
                <c:pt idx="1">
                  <c:v>водоснабжение</c:v>
                </c:pt>
                <c:pt idx="2">
                  <c:v>электроснабжение</c:v>
                </c:pt>
                <c:pt idx="3">
                  <c:v>теплоснабжение</c:v>
                </c:pt>
                <c:pt idx="4">
                  <c:v>работа жилищно-эксплуатационных предприятий</c:v>
                </c:pt>
                <c:pt idx="5">
                  <c:v>ремонт и эксплуатация жилого фонда</c:v>
                </c:pt>
                <c:pt idx="6">
                  <c:v>ремонт частного сектора</c:v>
                </c:pt>
                <c:pt idx="7">
                  <c:v>социальная защита</c:v>
                </c:pt>
                <c:pt idx="8">
                  <c:v>транспорт</c:v>
                </c:pt>
                <c:pt idx="9">
                  <c:v>другие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127</c:v>
                </c:pt>
                <c:pt idx="1">
                  <c:v>415</c:v>
                </c:pt>
                <c:pt idx="2">
                  <c:v>180</c:v>
                </c:pt>
                <c:pt idx="3">
                  <c:v>159</c:v>
                </c:pt>
                <c:pt idx="4">
                  <c:v>137</c:v>
                </c:pt>
                <c:pt idx="5">
                  <c:v>249</c:v>
                </c:pt>
                <c:pt idx="6">
                  <c:v>26</c:v>
                </c:pt>
                <c:pt idx="7">
                  <c:v>90</c:v>
                </c:pt>
                <c:pt idx="8">
                  <c:v>91</c:v>
                </c:pt>
                <c:pt idx="9">
                  <c:v>277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E9-4B67-9091-454E37557E1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2025 год</c:v>
                </c:pt>
              </c:strCache>
            </c:strRef>
          </c:tx>
          <c:spPr>
            <a:pattFill prst="ltDnDiag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solidFill>
                <a:schemeClr val="accent3"/>
              </a:solidFill>
            </a:ln>
            <a:effectLst/>
            <a:sp3d>
              <a:contourClr>
                <a:schemeClr val="accent3"/>
              </a:contourClr>
            </a:sp3d>
          </c:spPr>
          <c:invertIfNegative val="0"/>
          <c:cat>
            <c:strRef>
              <c:f>Лист1!$A$2:$A$11</c:f>
              <c:strCache>
                <c:ptCount val="10"/>
                <c:pt idx="0">
                  <c:v>Благоустройство</c:v>
                </c:pt>
                <c:pt idx="1">
                  <c:v>водоснабжение</c:v>
                </c:pt>
                <c:pt idx="2">
                  <c:v>электроснабжение</c:v>
                </c:pt>
                <c:pt idx="3">
                  <c:v>теплоснабжение</c:v>
                </c:pt>
                <c:pt idx="4">
                  <c:v>работа жилищно-эксплуатационных предприятий</c:v>
                </c:pt>
                <c:pt idx="5">
                  <c:v>ремонт и эксплуатация жилого фонда</c:v>
                </c:pt>
                <c:pt idx="6">
                  <c:v>ремонт частного сектора</c:v>
                </c:pt>
                <c:pt idx="7">
                  <c:v>социальная защита</c:v>
                </c:pt>
                <c:pt idx="8">
                  <c:v>транспорт</c:v>
                </c:pt>
                <c:pt idx="9">
                  <c:v>другие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</c:numCache>
            </c:numRef>
          </c:val>
          <c:extLst>
            <c:ext xmlns:c16="http://schemas.microsoft.com/office/drawing/2014/chart" uri="{C3380CC4-5D6E-409C-BE32-E72D297353CC}">
              <c16:uniqueId val="{00000001-7BE9-4B67-9091-454E37557E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54931919"/>
        <c:axId val="572894559"/>
        <c:axId val="0"/>
      </c:bar3DChart>
      <c:catAx>
        <c:axId val="654931919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2894559"/>
        <c:crosses val="autoZero"/>
        <c:auto val="1"/>
        <c:lblAlgn val="ctr"/>
        <c:lblOffset val="100"/>
        <c:noMultiLvlLbl val="0"/>
      </c:catAx>
      <c:valAx>
        <c:axId val="572894559"/>
        <c:scaling>
          <c:orientation val="minMax"/>
        </c:scaling>
        <c:delete val="1"/>
        <c:axPos val="b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654931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/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/>
      </a:solidFill>
      <a:sp3d/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19BB5-3119-4605-8E56-F49736E0B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6</Pages>
  <Words>1772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MSI</cp:lastModifiedBy>
  <cp:revision>91</cp:revision>
  <cp:lastPrinted>2025-02-05T11:12:00Z</cp:lastPrinted>
  <dcterms:created xsi:type="dcterms:W3CDTF">2025-10-06T12:59:00Z</dcterms:created>
  <dcterms:modified xsi:type="dcterms:W3CDTF">2026-01-12T05:59:00Z</dcterms:modified>
</cp:coreProperties>
</file>